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68" w:rsidRDefault="00B04D68" w:rsidP="001B4B3F">
      <w:pPr>
        <w:spacing w:after="0" w:line="288" w:lineRule="auto"/>
        <w:rPr>
          <w:rFonts w:cs="Arial"/>
          <w:b/>
          <w:bCs/>
          <w:color w:val="981D97"/>
          <w:sz w:val="48"/>
        </w:rPr>
      </w:pPr>
    </w:p>
    <w:p w:rsidR="00DE619F" w:rsidRDefault="00DE619F" w:rsidP="001B4B3F">
      <w:pPr>
        <w:spacing w:after="0" w:line="288" w:lineRule="auto"/>
        <w:rPr>
          <w:rFonts w:cs="Arial"/>
          <w:b/>
          <w:bCs/>
          <w:color w:val="981D97"/>
          <w:sz w:val="48"/>
        </w:rPr>
      </w:pPr>
      <w:r w:rsidRPr="001B4B3F">
        <w:rPr>
          <w:rFonts w:cs="Arial"/>
          <w:b/>
          <w:bCs/>
          <w:color w:val="981D97"/>
          <w:sz w:val="48"/>
        </w:rPr>
        <w:t>Gas Network Craftsperson - Tools for End-point Assessment</w:t>
      </w:r>
    </w:p>
    <w:p w:rsidR="001B4B3F" w:rsidRPr="00B04D68" w:rsidRDefault="001B4B3F" w:rsidP="001B4B3F">
      <w:pPr>
        <w:spacing w:after="0" w:line="288" w:lineRule="auto"/>
        <w:rPr>
          <w:rFonts w:cs="Arial"/>
          <w:b/>
          <w:bCs/>
          <w:color w:val="981D97"/>
          <w:sz w:val="24"/>
          <w:szCs w:val="24"/>
        </w:rPr>
      </w:pPr>
      <w:bookmarkStart w:id="0" w:name="_GoBack"/>
      <w:bookmarkEnd w:id="0"/>
    </w:p>
    <w:p w:rsidR="00DE619F" w:rsidRPr="00B04D68" w:rsidRDefault="001B4B3F" w:rsidP="001B4B3F">
      <w:pPr>
        <w:spacing w:after="0" w:line="288" w:lineRule="auto"/>
        <w:rPr>
          <w:rFonts w:cs="Arial"/>
          <w:sz w:val="24"/>
          <w:szCs w:val="24"/>
          <w:lang w:eastAsia="en-GB"/>
        </w:rPr>
      </w:pPr>
      <w:r w:rsidRPr="00B04D68">
        <w:rPr>
          <w:rFonts w:cs="Arial"/>
          <w:sz w:val="24"/>
          <w:szCs w:val="24"/>
        </w:rPr>
        <w:t>End-point a</w:t>
      </w:r>
      <w:r w:rsidR="00DE619F" w:rsidRPr="00B04D68">
        <w:rPr>
          <w:rFonts w:cs="Arial"/>
          <w:sz w:val="24"/>
          <w:szCs w:val="24"/>
        </w:rPr>
        <w:t xml:space="preserve">ssessment is the final part of an Apprenticeship Standard, designed to independently assess an </w:t>
      </w:r>
      <w:r w:rsidRPr="00B04D68">
        <w:rPr>
          <w:rFonts w:cs="Arial"/>
          <w:sz w:val="24"/>
          <w:szCs w:val="24"/>
        </w:rPr>
        <w:t>apprentice’s</w:t>
      </w:r>
      <w:r w:rsidR="00DE619F" w:rsidRPr="00B04D68">
        <w:rPr>
          <w:rFonts w:cs="Arial"/>
          <w:sz w:val="24"/>
          <w:szCs w:val="24"/>
        </w:rPr>
        <w:t xml:space="preserve"> </w:t>
      </w:r>
      <w:r w:rsidR="00DE619F" w:rsidRPr="00B04D68">
        <w:rPr>
          <w:rFonts w:cs="Arial"/>
          <w:sz w:val="24"/>
          <w:szCs w:val="24"/>
          <w:lang w:eastAsia="en-GB"/>
        </w:rPr>
        <w:t>knowledge, skills and behaviours that have been learnt throughout the apprenticeship.  The purpose of the assessment is to make sure the apprentice meets the standard, set by employers, and are fully competent in the occupation.</w:t>
      </w:r>
    </w:p>
    <w:p w:rsidR="001B4B3F" w:rsidRPr="00B04D68" w:rsidRDefault="001B4B3F" w:rsidP="001B4B3F">
      <w:pPr>
        <w:spacing w:after="0" w:line="288" w:lineRule="auto"/>
        <w:rPr>
          <w:rFonts w:cs="Arial"/>
          <w:sz w:val="24"/>
          <w:szCs w:val="24"/>
          <w:lang w:eastAsia="en-GB"/>
        </w:rPr>
      </w:pPr>
    </w:p>
    <w:p w:rsidR="00DE619F" w:rsidRPr="00B04D68" w:rsidRDefault="00DE619F" w:rsidP="00B04D68">
      <w:pPr>
        <w:spacing w:after="120" w:line="288" w:lineRule="auto"/>
        <w:rPr>
          <w:rFonts w:cs="Arial"/>
          <w:sz w:val="24"/>
          <w:szCs w:val="24"/>
          <w:lang w:eastAsia="en-GB"/>
        </w:rPr>
      </w:pPr>
      <w:r w:rsidRPr="00B04D68">
        <w:rPr>
          <w:rFonts w:cs="Arial"/>
          <w:sz w:val="24"/>
          <w:szCs w:val="24"/>
          <w:lang w:eastAsia="en-GB"/>
        </w:rPr>
        <w:t>Before they can enter End-point Assessment, the apprentice must have:</w:t>
      </w:r>
    </w:p>
    <w:p w:rsidR="00DE619F" w:rsidRPr="00B04D68" w:rsidRDefault="00DE619F" w:rsidP="001B4B3F">
      <w:pPr>
        <w:numPr>
          <w:ilvl w:val="0"/>
          <w:numId w:val="3"/>
        </w:numPr>
        <w:spacing w:after="0" w:line="288" w:lineRule="auto"/>
        <w:ind w:left="1134" w:hanging="567"/>
        <w:rPr>
          <w:rFonts w:cs="Arial"/>
          <w:sz w:val="24"/>
          <w:szCs w:val="24"/>
          <w:lang w:eastAsia="en-GB"/>
        </w:rPr>
      </w:pPr>
      <w:r w:rsidRPr="00B04D68">
        <w:rPr>
          <w:rFonts w:cs="Arial"/>
          <w:sz w:val="24"/>
          <w:szCs w:val="24"/>
          <w:lang w:eastAsia="en-GB"/>
        </w:rPr>
        <w:t>Completed all their learning and a work log</w:t>
      </w:r>
    </w:p>
    <w:p w:rsidR="00DE619F" w:rsidRDefault="00DE619F" w:rsidP="001B4B3F">
      <w:pPr>
        <w:numPr>
          <w:ilvl w:val="0"/>
          <w:numId w:val="3"/>
        </w:numPr>
        <w:spacing w:after="0" w:line="288" w:lineRule="auto"/>
        <w:ind w:left="1134" w:hanging="567"/>
        <w:rPr>
          <w:rFonts w:cs="Arial"/>
          <w:sz w:val="24"/>
          <w:szCs w:val="24"/>
          <w:lang w:eastAsia="en-GB"/>
        </w:rPr>
      </w:pPr>
      <w:r w:rsidRPr="00B04D68">
        <w:rPr>
          <w:rFonts w:cs="Arial"/>
          <w:sz w:val="24"/>
          <w:szCs w:val="24"/>
          <w:lang w:eastAsia="en-GB"/>
        </w:rPr>
        <w:t>Achieved maths and English at level 2</w:t>
      </w:r>
    </w:p>
    <w:p w:rsidR="001B4B3F" w:rsidRPr="00B04D68" w:rsidRDefault="001B4B3F" w:rsidP="001B4B3F">
      <w:pPr>
        <w:spacing w:after="0" w:line="288" w:lineRule="auto"/>
        <w:rPr>
          <w:rFonts w:cs="Arial"/>
          <w:sz w:val="24"/>
          <w:szCs w:val="24"/>
          <w:lang w:eastAsia="en-GB"/>
        </w:rPr>
      </w:pPr>
    </w:p>
    <w:p w:rsidR="00DE619F" w:rsidRPr="00B04D68" w:rsidRDefault="00DE619F" w:rsidP="00B04D68">
      <w:pPr>
        <w:spacing w:after="120" w:line="288" w:lineRule="auto"/>
        <w:rPr>
          <w:rFonts w:cs="Arial"/>
          <w:sz w:val="24"/>
          <w:szCs w:val="24"/>
          <w:lang w:eastAsia="en-GB"/>
        </w:rPr>
      </w:pPr>
      <w:r w:rsidRPr="00B04D68">
        <w:rPr>
          <w:rFonts w:cs="Arial"/>
          <w:sz w:val="24"/>
          <w:szCs w:val="24"/>
          <w:lang w:eastAsia="en-GB"/>
        </w:rPr>
        <w:t>There are 5 elements to the assessment in this Standard, which can be taken over up to a 3 month period, and must be undertaken in order.</w:t>
      </w:r>
      <w:r w:rsidR="001B4B3F" w:rsidRPr="00B04D68">
        <w:rPr>
          <w:rFonts w:cs="Arial"/>
          <w:sz w:val="24"/>
          <w:szCs w:val="24"/>
          <w:lang w:eastAsia="en-GB"/>
        </w:rPr>
        <w:t xml:space="preserve"> All tools are provided by the end-point a</w:t>
      </w:r>
      <w:r w:rsidRPr="00B04D68">
        <w:rPr>
          <w:rFonts w:cs="Arial"/>
          <w:sz w:val="24"/>
          <w:szCs w:val="24"/>
          <w:lang w:eastAsia="en-GB"/>
        </w:rPr>
        <w:t>ssessment organisation:</w:t>
      </w:r>
    </w:p>
    <w:p w:rsidR="00DE619F" w:rsidRPr="00B04D68" w:rsidRDefault="001B4B3F" w:rsidP="001B4B3F">
      <w:pPr>
        <w:numPr>
          <w:ilvl w:val="0"/>
          <w:numId w:val="4"/>
        </w:numPr>
        <w:spacing w:after="0" w:line="288" w:lineRule="auto"/>
        <w:ind w:left="1134" w:hanging="567"/>
        <w:rPr>
          <w:rFonts w:cs="Arial"/>
          <w:sz w:val="24"/>
          <w:szCs w:val="24"/>
          <w:lang w:eastAsia="en-GB"/>
        </w:rPr>
      </w:pPr>
      <w:r w:rsidRPr="00B04D68">
        <w:rPr>
          <w:rFonts w:cs="Arial"/>
          <w:sz w:val="24"/>
          <w:szCs w:val="24"/>
          <w:lang w:eastAsia="en-GB"/>
        </w:rPr>
        <w:t>Trade t</w:t>
      </w:r>
      <w:r w:rsidR="00DE619F" w:rsidRPr="00B04D68">
        <w:rPr>
          <w:rFonts w:cs="Arial"/>
          <w:sz w:val="24"/>
          <w:szCs w:val="24"/>
          <w:lang w:eastAsia="en-GB"/>
        </w:rPr>
        <w:t>est to demonstrate core and specific skills, knowledge and behaviours</w:t>
      </w:r>
    </w:p>
    <w:p w:rsidR="00DE619F" w:rsidRPr="00B04D68" w:rsidRDefault="00DE619F" w:rsidP="001B4B3F">
      <w:pPr>
        <w:numPr>
          <w:ilvl w:val="0"/>
          <w:numId w:val="4"/>
        </w:numPr>
        <w:spacing w:after="0" w:line="288" w:lineRule="auto"/>
        <w:ind w:left="1134" w:hanging="567"/>
        <w:rPr>
          <w:rFonts w:cs="Arial"/>
          <w:sz w:val="24"/>
          <w:szCs w:val="24"/>
          <w:lang w:eastAsia="en-GB"/>
        </w:rPr>
      </w:pPr>
      <w:r w:rsidRPr="00B04D68">
        <w:rPr>
          <w:rFonts w:cs="Arial"/>
          <w:sz w:val="24"/>
          <w:szCs w:val="24"/>
          <w:lang w:eastAsia="en-GB"/>
        </w:rPr>
        <w:t>Competency based interview approximately 1 hour, aligned to the United Kingdom Standard for Professional Engineering Competence (UK-SPEC) and engineering technician registration (EngTech)</w:t>
      </w:r>
    </w:p>
    <w:p w:rsidR="00DE619F" w:rsidRDefault="00DE619F" w:rsidP="001B4B3F">
      <w:pPr>
        <w:numPr>
          <w:ilvl w:val="0"/>
          <w:numId w:val="4"/>
        </w:numPr>
        <w:spacing w:after="0" w:line="288" w:lineRule="auto"/>
        <w:ind w:left="1134" w:hanging="567"/>
        <w:rPr>
          <w:rFonts w:cs="Arial"/>
          <w:sz w:val="24"/>
          <w:szCs w:val="24"/>
          <w:lang w:eastAsia="en-GB"/>
        </w:rPr>
      </w:pPr>
      <w:r w:rsidRPr="00B04D68">
        <w:rPr>
          <w:rFonts w:cs="Arial"/>
          <w:sz w:val="24"/>
          <w:szCs w:val="24"/>
          <w:lang w:eastAsia="en-GB"/>
        </w:rPr>
        <w:t>Portfolio Assessment and preliminary grade (summative assessment of the work log, trade test, and interview) – 70% weighting towards the final grade (awarded a pass, fail or distinction)</w:t>
      </w:r>
    </w:p>
    <w:p w:rsidR="001A6987" w:rsidRPr="00B04D68" w:rsidRDefault="001A6987" w:rsidP="001A6987">
      <w:pPr>
        <w:numPr>
          <w:ilvl w:val="2"/>
          <w:numId w:val="4"/>
        </w:numPr>
        <w:spacing w:after="0" w:line="288" w:lineRule="auto"/>
        <w:rPr>
          <w:rFonts w:cs="Arial"/>
          <w:sz w:val="24"/>
          <w:szCs w:val="24"/>
          <w:lang w:eastAsia="en-GB"/>
        </w:rPr>
      </w:pPr>
      <w:r>
        <w:rPr>
          <w:rFonts w:cs="Arial"/>
          <w:sz w:val="24"/>
          <w:szCs w:val="24"/>
          <w:lang w:eastAsia="en-GB"/>
        </w:rPr>
        <w:t>This includes the achievement of Gas Safe ® -</w:t>
      </w:r>
      <w:r w:rsidRPr="00407679">
        <w:rPr>
          <w:rFonts w:cs="Arial"/>
          <w:b/>
          <w:sz w:val="24"/>
          <w:szCs w:val="24"/>
          <w:lang w:eastAsia="en-GB"/>
        </w:rPr>
        <w:t xml:space="preserve"> only applicable to</w:t>
      </w:r>
      <w:r w:rsidR="00407679" w:rsidRPr="00407679">
        <w:rPr>
          <w:rFonts w:cs="Arial"/>
          <w:b/>
          <w:sz w:val="24"/>
          <w:szCs w:val="24"/>
          <w:lang w:eastAsia="en-GB"/>
        </w:rPr>
        <w:t xml:space="preserve"> the </w:t>
      </w:r>
      <w:r w:rsidRPr="00407679">
        <w:rPr>
          <w:rFonts w:cs="Arial"/>
          <w:b/>
          <w:sz w:val="24"/>
          <w:szCs w:val="24"/>
          <w:lang w:eastAsia="en-GB"/>
        </w:rPr>
        <w:t>Emergency Response pathway.</w:t>
      </w:r>
    </w:p>
    <w:p w:rsidR="00DE619F" w:rsidRDefault="00DE619F" w:rsidP="001B4B3F">
      <w:pPr>
        <w:numPr>
          <w:ilvl w:val="0"/>
          <w:numId w:val="4"/>
        </w:numPr>
        <w:spacing w:after="0" w:line="288" w:lineRule="auto"/>
        <w:ind w:left="1134" w:hanging="567"/>
        <w:rPr>
          <w:rFonts w:cs="Arial"/>
          <w:sz w:val="24"/>
          <w:szCs w:val="24"/>
          <w:lang w:eastAsia="en-GB"/>
        </w:rPr>
      </w:pPr>
      <w:r w:rsidRPr="00B04D68">
        <w:rPr>
          <w:rFonts w:cs="Arial"/>
          <w:sz w:val="24"/>
          <w:szCs w:val="24"/>
          <w:lang w:eastAsia="en-GB"/>
        </w:rPr>
        <w:t>Knowledge Assessment (multiple choice and short answer questions under examination conditions) – 30% weighting towards the final grade  (awarded a pass, fail or distinction)</w:t>
      </w:r>
    </w:p>
    <w:p w:rsidR="00B04D68" w:rsidRPr="00B04D68" w:rsidRDefault="00B04D68" w:rsidP="001B4B3F">
      <w:pPr>
        <w:numPr>
          <w:ilvl w:val="0"/>
          <w:numId w:val="4"/>
        </w:numPr>
        <w:spacing w:after="0" w:line="288" w:lineRule="auto"/>
        <w:ind w:left="1134" w:hanging="567"/>
        <w:rPr>
          <w:rFonts w:cs="Arial"/>
          <w:sz w:val="24"/>
          <w:szCs w:val="24"/>
          <w:lang w:eastAsia="en-GB"/>
        </w:rPr>
      </w:pPr>
      <w:r w:rsidRPr="00B04D68">
        <w:rPr>
          <w:rFonts w:cs="Arial"/>
          <w:sz w:val="24"/>
          <w:szCs w:val="24"/>
        </w:rPr>
        <w:t>Final Decision Panel, made up of independent experts and the nominated employer expert to award the final grade</w:t>
      </w:r>
      <w:r>
        <w:rPr>
          <w:rFonts w:cs="Arial"/>
          <w:sz w:val="24"/>
          <w:szCs w:val="24"/>
        </w:rPr>
        <w:t>.</w:t>
      </w:r>
    </w:p>
    <w:p w:rsidR="001B4B3F" w:rsidRPr="00B04D68" w:rsidRDefault="00C1215B" w:rsidP="00B0631C">
      <w:pPr>
        <w:spacing w:after="0" w:line="240" w:lineRule="auto"/>
        <w:rPr>
          <w:rFonts w:cs="Arial"/>
          <w:sz w:val="24"/>
          <w:szCs w:val="24"/>
        </w:rPr>
      </w:pPr>
      <w:r>
        <w:rPr>
          <w:rFonts w:cs="Arial"/>
          <w:sz w:val="24"/>
          <w:szCs w:val="24"/>
        </w:rPr>
        <w:br w:type="page"/>
      </w:r>
      <w:r w:rsidR="00B0631C">
        <w:object w:dxaOrig="11250" w:dyaOrig="16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51pt" o:ole="">
            <v:imagedata r:id="rId7" o:title=""/>
          </v:shape>
          <o:OLEObject Type="Embed" ProgID="Visio.Drawing.15" ShapeID="_x0000_i1025" DrawAspect="Content" ObjectID="_1566900217" r:id="rId8"/>
        </w:object>
      </w:r>
    </w:p>
    <w:sectPr w:rsidR="001B4B3F" w:rsidRPr="00B04D68" w:rsidSect="00784318">
      <w:headerReference w:type="default" r:id="rId9"/>
      <w:footerReference w:type="default" r:id="rId10"/>
      <w:pgSz w:w="11900" w:h="16840"/>
      <w:pgMar w:top="2268" w:right="1134" w:bottom="1134" w:left="1134" w:header="567"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AF" w:rsidRDefault="006675AF" w:rsidP="004301EF">
      <w:pPr>
        <w:spacing w:after="0" w:line="240" w:lineRule="auto"/>
      </w:pPr>
      <w:r>
        <w:separator/>
      </w:r>
    </w:p>
  </w:endnote>
  <w:endnote w:type="continuationSeparator" w:id="0">
    <w:p w:rsidR="006675AF" w:rsidRDefault="006675AF" w:rsidP="0043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B4" w:rsidRDefault="000A3BB4" w:rsidP="004301EF">
    <w:pPr>
      <w:pStyle w:val="Footer"/>
    </w:pPr>
  </w:p>
  <w:p w:rsidR="000A3BB4" w:rsidRPr="00991A06" w:rsidRDefault="00A36295" w:rsidP="004301EF">
    <w:pPr>
      <w:pStyle w:val="Footer"/>
      <w:rPr>
        <w:rFonts w:ascii="Trebuchet MS" w:hAnsi="Trebuchet MS"/>
        <w:color w:val="981D97"/>
        <w:sz w:val="20"/>
      </w:rPr>
    </w:pPr>
    <w:r>
      <w:rPr>
        <w:color w:val="981D97"/>
        <w:sz w:val="18"/>
      </w:rPr>
      <w:t>June</w:t>
    </w:r>
    <w:r w:rsidR="00F66B3B">
      <w:rPr>
        <w:color w:val="981D97"/>
        <w:sz w:val="18"/>
      </w:rPr>
      <w:t xml:space="preserve"> 2017 </w:t>
    </w:r>
    <w:r w:rsidR="00B52B28">
      <w:rPr>
        <w:color w:val="981D97"/>
        <w:sz w:val="18"/>
      </w:rPr>
      <w:t xml:space="preserve">                </w:t>
    </w:r>
    <w:r w:rsidR="008A7BBE">
      <w:rPr>
        <w:color w:val="981D97"/>
        <w:sz w:val="18"/>
      </w:rPr>
      <w:t xml:space="preserve">                           </w:t>
    </w:r>
    <w:r w:rsidR="000A3BB4" w:rsidRPr="00991A06">
      <w:rPr>
        <w:color w:val="981D97"/>
        <w:sz w:val="18"/>
      </w:rPr>
      <w:t>© 2017 Energy and Utility Skills Group    </w:t>
    </w:r>
    <w:r w:rsidR="00991A06" w:rsidRPr="00991A06">
      <w:rPr>
        <w:color w:val="981D97"/>
        <w:sz w:val="18"/>
      </w:rPr>
      <w:t xml:space="preserve">  </w:t>
    </w:r>
    <w:r w:rsidR="00B52B28">
      <w:rPr>
        <w:color w:val="981D97"/>
        <w:sz w:val="18"/>
      </w:rPr>
      <w:t xml:space="preserve">           </w:t>
    </w:r>
  </w:p>
  <w:p w:rsidR="000A3BB4" w:rsidRDefault="000A3BB4" w:rsidP="000E49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AF" w:rsidRDefault="006675AF" w:rsidP="004301EF">
      <w:pPr>
        <w:spacing w:after="0" w:line="240" w:lineRule="auto"/>
      </w:pPr>
      <w:r>
        <w:separator/>
      </w:r>
    </w:p>
  </w:footnote>
  <w:footnote w:type="continuationSeparator" w:id="0">
    <w:p w:rsidR="006675AF" w:rsidRDefault="006675AF" w:rsidP="0043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B4" w:rsidRDefault="000A3BB4">
    <w:pPr>
      <w:pStyle w:val="Header"/>
    </w:pPr>
    <w:r>
      <w:rPr>
        <w:noProof/>
        <w:lang w:eastAsia="en-GB"/>
      </w:rPr>
      <w:drawing>
        <wp:anchor distT="0" distB="0" distL="114300" distR="114300" simplePos="0" relativeHeight="251659264" behindDoc="1" locked="0" layoutInCell="1" allowOverlap="1" wp14:anchorId="234E7CEC" wp14:editId="723E9FC2">
          <wp:simplePos x="0" y="0"/>
          <wp:positionH relativeFrom="margin">
            <wp:align>right</wp:align>
          </wp:positionH>
          <wp:positionV relativeFrom="paragraph">
            <wp:posOffset>243840</wp:posOffset>
          </wp:positionV>
          <wp:extent cx="2422550" cy="543763"/>
          <wp:effectExtent l="0" t="0" r="0" b="8890"/>
          <wp:wrapNone/>
          <wp:docPr id="5" name="Picture 5"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5B9AC4F" wp14:editId="4F143574">
          <wp:simplePos x="0" y="0"/>
          <wp:positionH relativeFrom="column">
            <wp:posOffset>-901700</wp:posOffset>
          </wp:positionH>
          <wp:positionV relativeFrom="paragraph">
            <wp:posOffset>4143375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92260"/>
    <w:multiLevelType w:val="hybridMultilevel"/>
    <w:tmpl w:val="E2743182"/>
    <w:lvl w:ilvl="0" w:tplc="C2A255F0">
      <w:start w:val="1"/>
      <w:numFmt w:val="decimal"/>
      <w:lvlText w:val="%1."/>
      <w:lvlJc w:val="left"/>
      <w:pPr>
        <w:ind w:left="360" w:hanging="360"/>
      </w:pPr>
      <w:rPr>
        <w:b/>
        <w:color w:val="981D97"/>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ED3262"/>
    <w:multiLevelType w:val="hybridMultilevel"/>
    <w:tmpl w:val="73A4F160"/>
    <w:lvl w:ilvl="0" w:tplc="B12ED7FE">
      <w:start w:val="1"/>
      <w:numFmt w:val="decimal"/>
      <w:pStyle w:val="EUIASBodyCopyLetterNumberBullet"/>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314984"/>
    <w:multiLevelType w:val="hybridMultilevel"/>
    <w:tmpl w:val="44C80308"/>
    <w:lvl w:ilvl="0" w:tplc="8ACA1322">
      <w:start w:val="1"/>
      <w:numFmt w:val="decimal"/>
      <w:lvlText w:val="%1."/>
      <w:lvlJc w:val="left"/>
      <w:pPr>
        <w:ind w:left="360" w:hanging="360"/>
      </w:pPr>
      <w:rPr>
        <w:b/>
        <w:color w:val="981D97"/>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F65269D"/>
    <w:multiLevelType w:val="multilevel"/>
    <w:tmpl w:val="13A29EF0"/>
    <w:lvl w:ilvl="0">
      <w:start w:val="1"/>
      <w:numFmt w:val="decimal"/>
      <w:pStyle w:val="EUIASBodyCopy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06"/>
    <w:rsid w:val="000A3BB4"/>
    <w:rsid w:val="000E36DE"/>
    <w:rsid w:val="000E494C"/>
    <w:rsid w:val="001A6987"/>
    <w:rsid w:val="001B4B3F"/>
    <w:rsid w:val="002E7085"/>
    <w:rsid w:val="00407679"/>
    <w:rsid w:val="004301EF"/>
    <w:rsid w:val="0043333A"/>
    <w:rsid w:val="0060314B"/>
    <w:rsid w:val="00623B71"/>
    <w:rsid w:val="006675AF"/>
    <w:rsid w:val="006C6706"/>
    <w:rsid w:val="00784318"/>
    <w:rsid w:val="008A7BBE"/>
    <w:rsid w:val="00942D94"/>
    <w:rsid w:val="009459A3"/>
    <w:rsid w:val="00991A06"/>
    <w:rsid w:val="00A36295"/>
    <w:rsid w:val="00A856E8"/>
    <w:rsid w:val="00A85890"/>
    <w:rsid w:val="00B04D68"/>
    <w:rsid w:val="00B0631C"/>
    <w:rsid w:val="00B52B28"/>
    <w:rsid w:val="00BE5A18"/>
    <w:rsid w:val="00C1215B"/>
    <w:rsid w:val="00DB40BD"/>
    <w:rsid w:val="00DE619F"/>
    <w:rsid w:val="00ED7357"/>
    <w:rsid w:val="00F6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F9A56BE0-34B7-48FF-9A58-03A56DC2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basedOn w:val="Normal"/>
    <w:next w:val="Normal"/>
    <w:link w:val="Heading1Char"/>
    <w:uiPriority w:val="9"/>
    <w:qFormat/>
    <w:rsid w:val="004301EF"/>
    <w:pPr>
      <w:spacing w:after="120"/>
      <w:outlineLvl w:val="0"/>
    </w:pPr>
    <w:rPr>
      <w:rFonts w:cs="Arial"/>
      <w:b/>
      <w:color w:val="981D97"/>
      <w:sz w:val="48"/>
      <w:szCs w:val="48"/>
    </w:rPr>
  </w:style>
  <w:style w:type="paragraph" w:styleId="Heading2">
    <w:name w:val="heading 2"/>
    <w:basedOn w:val="Normal"/>
    <w:next w:val="Normal"/>
    <w:link w:val="Heading2Char"/>
    <w:uiPriority w:val="9"/>
    <w:unhideWhenUsed/>
    <w:qFormat/>
    <w:rsid w:val="004301EF"/>
    <w:pPr>
      <w:spacing w:after="120"/>
      <w:outlineLvl w:val="1"/>
    </w:pPr>
    <w:rPr>
      <w:rFonts w:cs="Arial"/>
      <w:color w:val="981D97"/>
      <w:sz w:val="36"/>
      <w:szCs w:val="36"/>
    </w:rPr>
  </w:style>
  <w:style w:type="paragraph" w:styleId="Heading3">
    <w:name w:val="heading 3"/>
    <w:basedOn w:val="Heading2"/>
    <w:next w:val="Normal"/>
    <w:link w:val="Heading3Char"/>
    <w:uiPriority w:val="9"/>
    <w:unhideWhenUsed/>
    <w:qFormat/>
    <w:rsid w:val="000A3BB4"/>
    <w:pPr>
      <w:spacing w:before="200" w:after="80"/>
      <w:outlineLvl w:val="2"/>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1EF"/>
    <w:rPr>
      <w:rFonts w:ascii="Arial" w:eastAsia="Calibri" w:hAnsi="Arial" w:cs="Arial"/>
      <w:b/>
      <w:color w:val="981D97"/>
      <w:sz w:val="48"/>
      <w:szCs w:val="48"/>
      <w:lang w:val="en-GB"/>
    </w:rPr>
  </w:style>
  <w:style w:type="character" w:customStyle="1" w:styleId="Heading2Char">
    <w:name w:val="Heading 2 Char"/>
    <w:basedOn w:val="DefaultParagraphFont"/>
    <w:link w:val="Heading2"/>
    <w:uiPriority w:val="9"/>
    <w:rsid w:val="004301EF"/>
    <w:rPr>
      <w:rFonts w:ascii="Arial" w:eastAsia="Calibri" w:hAnsi="Arial" w:cs="Arial"/>
      <w:color w:val="981D97"/>
      <w:sz w:val="36"/>
      <w:szCs w:val="36"/>
      <w:lang w:val="en-GB"/>
    </w:rPr>
  </w:style>
  <w:style w:type="character" w:customStyle="1" w:styleId="Heading3Char">
    <w:name w:val="Heading 3 Char"/>
    <w:basedOn w:val="DefaultParagraphFont"/>
    <w:link w:val="Heading3"/>
    <w:uiPriority w:val="9"/>
    <w:rsid w:val="000A3BB4"/>
    <w:rPr>
      <w:rFonts w:ascii="Arial" w:eastAsia="Calibri" w:hAnsi="Arial" w:cs="Arial"/>
      <w:b/>
      <w:color w:val="981D97"/>
      <w:sz w:val="25"/>
      <w:szCs w:val="36"/>
      <w:lang w:val="en-GB"/>
    </w:rPr>
  </w:style>
  <w:style w:type="paragraph" w:customStyle="1" w:styleId="UnitLO-AC">
    <w:name w:val="Unit LO-AC"/>
    <w:basedOn w:val="Normal"/>
    <w:link w:val="UnitLO-ACCharChar"/>
    <w:rsid w:val="004301EF"/>
    <w:pPr>
      <w:tabs>
        <w:tab w:val="num" w:pos="510"/>
      </w:tabs>
      <w:spacing w:before="40" w:after="40" w:line="240" w:lineRule="auto"/>
      <w:ind w:left="510" w:hanging="510"/>
    </w:pPr>
    <w:rPr>
      <w:rFonts w:ascii="CongressSans" w:eastAsia="Times New Roman" w:hAnsi="CongressSans" w:cs="CongressSans"/>
      <w:lang w:val="en-US"/>
    </w:rPr>
  </w:style>
  <w:style w:type="character" w:customStyle="1" w:styleId="UnitLO-ACCharChar">
    <w:name w:val="Unit LO-AC Char Char"/>
    <w:link w:val="UnitLO-AC"/>
    <w:locked/>
    <w:rsid w:val="004301EF"/>
    <w:rPr>
      <w:rFonts w:ascii="CongressSans" w:eastAsia="Times New Roman" w:hAnsi="CongressSans" w:cs="CongressSans"/>
      <w:sz w:val="17"/>
      <w:szCs w:val="22"/>
    </w:rPr>
  </w:style>
  <w:style w:type="paragraph" w:customStyle="1" w:styleId="EUIASBodyCopy">
    <w:name w:val="EUIAS Body Copy"/>
    <w:basedOn w:val="Normal"/>
    <w:qFormat/>
    <w:rsid w:val="004301EF"/>
    <w:pPr>
      <w:spacing w:line="250" w:lineRule="exact"/>
    </w:pPr>
    <w:rPr>
      <w:sz w:val="21"/>
    </w:rPr>
  </w:style>
  <w:style w:type="paragraph" w:customStyle="1" w:styleId="EUIASBodyCopyBulletPoint">
    <w:name w:val="EUIAS Body Copy Bullet Point"/>
    <w:basedOn w:val="Normal"/>
    <w:qFormat/>
    <w:rsid w:val="004301EF"/>
    <w:pPr>
      <w:numPr>
        <w:numId w:val="1"/>
      </w:numPr>
      <w:spacing w:before="20" w:after="80" w:line="244" w:lineRule="exact"/>
      <w:ind w:left="851" w:hanging="851"/>
    </w:pPr>
    <w:rPr>
      <w:rFonts w:cs="Arial"/>
      <w:bCs/>
      <w:sz w:val="21"/>
    </w:rPr>
  </w:style>
  <w:style w:type="paragraph" w:customStyle="1" w:styleId="EUIASBodyCopyTabbed">
    <w:name w:val="EUIAS Body Copy Tabbed"/>
    <w:basedOn w:val="Normal"/>
    <w:qFormat/>
    <w:rsid w:val="004301EF"/>
    <w:pPr>
      <w:spacing w:before="40" w:after="80" w:line="250" w:lineRule="exact"/>
      <w:ind w:left="851" w:hanging="851"/>
    </w:pPr>
    <w:rPr>
      <w:rFonts w:cs="Arial"/>
      <w:sz w:val="21"/>
    </w:rPr>
  </w:style>
  <w:style w:type="paragraph" w:customStyle="1" w:styleId="EUIASBodyCopyLetterNumberBullet">
    <w:name w:val="EUIAS Body Copy Letter/Number Bullet"/>
    <w:basedOn w:val="Normal"/>
    <w:qFormat/>
    <w:rsid w:val="004301EF"/>
    <w:pPr>
      <w:numPr>
        <w:numId w:val="2"/>
      </w:numPr>
      <w:suppressAutoHyphens/>
      <w:spacing w:before="20" w:after="80" w:line="250" w:lineRule="exact"/>
      <w:ind w:left="567" w:hanging="567"/>
    </w:pPr>
    <w:rPr>
      <w:rFonts w:eastAsia="Times New Roman" w:cs="Arial"/>
      <w:sz w:val="21"/>
      <w:lang w:val="en-US" w:eastAsia="en-GB"/>
    </w:rPr>
  </w:style>
  <w:style w:type="paragraph" w:customStyle="1" w:styleId="EUIASBodyCopyParagraphHeader">
    <w:name w:val="EUIAS Body Copy Paragraph Header"/>
    <w:basedOn w:val="EUIASBodyCopy"/>
    <w:qFormat/>
    <w:rsid w:val="004301EF"/>
    <w:pPr>
      <w:spacing w:after="80"/>
    </w:pPr>
    <w:rPr>
      <w:b/>
      <w:bCs/>
      <w:color w:val="981D97"/>
      <w:sz w:val="20"/>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301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01EF"/>
    <w:rPr>
      <w:rFonts w:ascii="Arial" w:eastAsia="Calibri" w:hAnsi="Arial" w:cs="Times New Roman"/>
      <w:sz w:val="17"/>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871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umontd\Desktop\EUIAS_V1_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EUIAS_V1_0517</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Beaumont</dc:creator>
  <cp:keywords/>
  <dc:description/>
  <cp:lastModifiedBy>Jacqui Molkenthin</cp:lastModifiedBy>
  <cp:revision>2</cp:revision>
  <dcterms:created xsi:type="dcterms:W3CDTF">2017-09-14T12:17:00Z</dcterms:created>
  <dcterms:modified xsi:type="dcterms:W3CDTF">2017-09-14T12:17:00Z</dcterms:modified>
</cp:coreProperties>
</file>