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5FA1" w14:textId="4265DBC0" w:rsidR="009562DA" w:rsidRDefault="004331B6" w:rsidP="009562DA">
      <w:pPr>
        <w:pStyle w:val="Heading1"/>
      </w:pPr>
      <w:bookmarkStart w:id="0" w:name="_GoBack"/>
      <w:bookmarkEnd w:id="0"/>
      <w:r>
        <w:t xml:space="preserve">Practical Observation Approval Form -Guidance </w:t>
      </w:r>
    </w:p>
    <w:p w14:paraId="37037B4B" w14:textId="77777777" w:rsidR="004331B6" w:rsidRPr="004331B6" w:rsidRDefault="004331B6" w:rsidP="004331B6">
      <w:pPr>
        <w:spacing w:before="120" w:after="120"/>
      </w:pPr>
      <w:r w:rsidRPr="004331B6">
        <w:t xml:space="preserve">The purpose of the Practical Observation Approval Form is to ensure that the activity, proposed for the apprentice to complete during the MOET Practical Observation Assessment, is sufficiently complex to allow the apprentices to demonstrate the widest range of knowledge, skills and behaviours against the mandatory elements of the MOET EPA Standard. </w:t>
      </w:r>
    </w:p>
    <w:p w14:paraId="1B9DC903" w14:textId="77777777" w:rsidR="004331B6" w:rsidRPr="004331B6" w:rsidRDefault="004331B6" w:rsidP="004331B6">
      <w:pPr>
        <w:spacing w:before="120" w:after="120"/>
      </w:pPr>
      <w:r w:rsidRPr="004331B6">
        <w:t>Details of the mandatory elements are in Section 4 of the Specification.</w:t>
      </w:r>
    </w:p>
    <w:p w14:paraId="0F3526A0" w14:textId="0644F88B" w:rsidR="004331B6" w:rsidRPr="004331B6" w:rsidRDefault="004331B6" w:rsidP="004331B6">
      <w:pPr>
        <w:spacing w:before="120" w:after="120"/>
      </w:pPr>
      <w:r>
        <w:t xml:space="preserve">Unless the site and tasks have previously been approved by EUIAS, </w:t>
      </w:r>
      <w:r w:rsidR="137B7019">
        <w:t xml:space="preserve">you are advised to complete </w:t>
      </w:r>
      <w:r>
        <w:t>the Approval Form and submit to EUIAS a minimum of 20 working days before the expected date of the first practical observation. The form should be accompanied by photographs of the plant/ machinery which the apprentice will be working on.</w:t>
      </w:r>
    </w:p>
    <w:p w14:paraId="051773E3" w14:textId="77777777" w:rsidR="004331B6" w:rsidRPr="004331B6" w:rsidRDefault="004331B6" w:rsidP="004331B6">
      <w:pPr>
        <w:spacing w:before="120" w:after="120"/>
      </w:pPr>
      <w:r w:rsidRPr="004331B6">
        <w:t xml:space="preserve">A “complex” activity is defined as one that is completed in </w:t>
      </w:r>
      <w:proofErr w:type="gramStart"/>
      <w:r w:rsidRPr="004331B6">
        <w:t>a number of</w:t>
      </w:r>
      <w:proofErr w:type="gramEnd"/>
      <w:r w:rsidRPr="004331B6">
        <w:t xml:space="preserve"> individual stages in order to complete the activity.  As an example, these stages could be broken down into the following sequence: </w:t>
      </w:r>
    </w:p>
    <w:p w14:paraId="6FC581EF" w14:textId="77777777" w:rsidR="004331B6" w:rsidRPr="004331B6" w:rsidRDefault="004331B6" w:rsidP="004331B6">
      <w:pPr>
        <w:pStyle w:val="ListParagraph"/>
        <w:widowControl/>
        <w:numPr>
          <w:ilvl w:val="0"/>
          <w:numId w:val="16"/>
        </w:numPr>
        <w:autoSpaceDE/>
        <w:autoSpaceDN/>
        <w:spacing w:before="120" w:after="120"/>
        <w:contextualSpacing/>
        <w:rPr>
          <w:rFonts w:ascii="Arial" w:hAnsi="Arial" w:cs="Arial"/>
          <w:lang w:val="en-US"/>
        </w:rPr>
      </w:pPr>
      <w:r w:rsidRPr="004331B6">
        <w:rPr>
          <w:rFonts w:ascii="Arial" w:hAnsi="Arial" w:cs="Arial"/>
          <w:lang w:val="en-US"/>
        </w:rPr>
        <w:t xml:space="preserve">Comply with industry health, safety and environmental working practices and regulations </w:t>
      </w:r>
    </w:p>
    <w:p w14:paraId="0716B00E"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Prepare work areas to undertake work related activities and reinstate those areas after the completion of the work-related activities </w:t>
      </w:r>
    </w:p>
    <w:p w14:paraId="0C6CB0E0"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Communicate with and provide information to stakeholders in line with personal role and responsibilities </w:t>
      </w:r>
    </w:p>
    <w:p w14:paraId="40CA4629"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Read, understand and interpret information and work in compliance with technical specifications and supporting documentation </w:t>
      </w:r>
    </w:p>
    <w:p w14:paraId="2AF262FF"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Inspect and maintain appropriate plant and equipment to meet operational requirements </w:t>
      </w:r>
    </w:p>
    <w:p w14:paraId="2FCC8AC8"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Locate, and rectify faults on plant and equipment </w:t>
      </w:r>
    </w:p>
    <w:p w14:paraId="54F4F2B2"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Assess and test the performance and condition of plant and equipment </w:t>
      </w:r>
    </w:p>
    <w:p w14:paraId="540F80E9" w14:textId="44FBCFF0" w:rsidR="004331B6" w:rsidRPr="004331B6" w:rsidRDefault="004331B6" w:rsidP="004331B6">
      <w:pPr>
        <w:pStyle w:val="ListParagraph"/>
        <w:numPr>
          <w:ilvl w:val="0"/>
          <w:numId w:val="16"/>
        </w:numPr>
        <w:adjustRightInd w:val="0"/>
        <w:spacing w:before="120" w:after="120"/>
        <w:contextualSpacing/>
        <w:rPr>
          <w:rFonts w:ascii="Arial" w:hAnsi="Arial" w:cstheme="minorBidi"/>
        </w:rPr>
      </w:pPr>
      <w:r w:rsidRPr="004331B6">
        <w:rPr>
          <w:rFonts w:ascii="Arial" w:hAnsi="Arial" w:cs="Arial"/>
          <w:lang w:val="en-US"/>
        </w:rPr>
        <w:t xml:space="preserve">Communicate, handover and confirm that the appropriate engineering process has </w:t>
      </w:r>
      <w:r w:rsidRPr="004331B6">
        <w:rPr>
          <w:rFonts w:ascii="Arial" w:hAnsi="Arial"/>
        </w:rPr>
        <w:t xml:space="preserve">been completed to specification </w:t>
      </w:r>
    </w:p>
    <w:p w14:paraId="0B650946" w14:textId="77777777" w:rsidR="004331B6" w:rsidRPr="004331B6" w:rsidRDefault="004331B6" w:rsidP="004331B6">
      <w:pPr>
        <w:pStyle w:val="ListParagraph"/>
        <w:adjustRightInd w:val="0"/>
        <w:spacing w:before="120" w:after="120"/>
        <w:ind w:left="720" w:firstLine="0"/>
        <w:contextualSpacing/>
        <w:rPr>
          <w:rFonts w:ascii="Arial" w:hAnsi="Arial" w:cstheme="minorBidi"/>
        </w:rPr>
      </w:pPr>
    </w:p>
    <w:p w14:paraId="71D15A36" w14:textId="77777777" w:rsidR="004331B6" w:rsidRPr="004331B6" w:rsidRDefault="004331B6" w:rsidP="004331B6">
      <w:pPr>
        <w:spacing w:before="120" w:after="120"/>
        <w:rPr>
          <w:rFonts w:cs="Arial"/>
        </w:rPr>
      </w:pPr>
      <w:r w:rsidRPr="004331B6">
        <w:t>The above sequence comprises of the Core Skills elements of the MOET EPA, which closely reflects the practices and processes of facilitating work activities in the industry sectors, which are identified in the MOET Assessment Plan.</w:t>
      </w:r>
    </w:p>
    <w:p w14:paraId="077EB538" w14:textId="77777777" w:rsidR="004331B6" w:rsidRPr="004331B6" w:rsidRDefault="004331B6" w:rsidP="004331B6">
      <w:pPr>
        <w:adjustRightInd w:val="0"/>
        <w:spacing w:before="120" w:after="120"/>
        <w:rPr>
          <w:rFonts w:cstheme="minorBidi"/>
        </w:rPr>
      </w:pPr>
      <w:r w:rsidRPr="004331B6">
        <w:t xml:space="preserve">In addition to the Core Skill elements detailed above, the proposed activity must also allow the apprentice to demonstrate their knowledge, skills and behaviours against </w:t>
      </w:r>
      <w:r w:rsidRPr="004331B6">
        <w:rPr>
          <w:b/>
        </w:rPr>
        <w:t>one</w:t>
      </w:r>
      <w:r w:rsidRPr="004331B6">
        <w:t xml:space="preserve"> of the Specific Skill elements detailed in Section 4 of the Specification.</w:t>
      </w:r>
    </w:p>
    <w:p w14:paraId="22FAD287" w14:textId="21426202" w:rsidR="004331B6" w:rsidRPr="004331B6" w:rsidRDefault="004331B6" w:rsidP="004331B6">
      <w:pPr>
        <w:adjustRightInd w:val="0"/>
        <w:spacing w:before="120" w:after="120"/>
      </w:pPr>
      <w:r w:rsidRPr="004331B6">
        <w:t xml:space="preserve">It is important to note that if, during the assessment, any aspect of the performance that needs to be assessed does not occur naturally, the Independent assessor (Technical Expert) </w:t>
      </w:r>
      <w:r w:rsidRPr="004331B6">
        <w:lastRenderedPageBreak/>
        <w:t>will ask the apprentice questions to give them the opportunity to cover the area of the standard.</w:t>
      </w:r>
    </w:p>
    <w:p w14:paraId="0B6B4CD4" w14:textId="77777777" w:rsidR="004331B6" w:rsidRPr="004331B6" w:rsidRDefault="004331B6" w:rsidP="004331B6">
      <w:pPr>
        <w:adjustRightInd w:val="0"/>
        <w:spacing w:before="120" w:after="120"/>
      </w:pPr>
      <w:r w:rsidRPr="004331B6">
        <w:t>The time taken to complete the proposed activity(s) should typically take no longer than one day. However, the actual time allowed should be based on the comparable time that an industry competent worker would take to achieve successful activity(s) completion.</w:t>
      </w:r>
    </w:p>
    <w:p w14:paraId="2E6F14F1" w14:textId="77777777" w:rsidR="004331B6" w:rsidRPr="004331B6" w:rsidRDefault="004331B6" w:rsidP="004331B6">
      <w:pPr>
        <w:adjustRightInd w:val="0"/>
        <w:spacing w:before="120" w:after="120"/>
      </w:pPr>
      <w:r w:rsidRPr="004331B6">
        <w:t xml:space="preserve">As a rule of thumb, an activity(s) that would take only 2 hours to complete would </w:t>
      </w:r>
      <w:proofErr w:type="gramStart"/>
      <w:r w:rsidRPr="004331B6">
        <w:t>be considered to be</w:t>
      </w:r>
      <w:proofErr w:type="gramEnd"/>
      <w:r w:rsidRPr="004331B6">
        <w:t xml:space="preserve"> insufficiently complex and would likely restrict the opportunity for the apprentice to demonstrate their full range of knowledge, skills and behaviours.</w:t>
      </w:r>
    </w:p>
    <w:p w14:paraId="768336AB" w14:textId="5E1855C0" w:rsidR="004331B6" w:rsidRDefault="004331B6" w:rsidP="004331B6"/>
    <w:p w14:paraId="669E7D71" w14:textId="7988AB0B" w:rsidR="001C5A6C" w:rsidRDefault="001C5A6C" w:rsidP="004331B6">
      <w:r>
        <w:t>Please be aware that:</w:t>
      </w:r>
    </w:p>
    <w:p w14:paraId="2107279A" w14:textId="77777777" w:rsidR="001C5A6C" w:rsidRDefault="001C5A6C" w:rsidP="001C5A6C">
      <w:pPr>
        <w:pStyle w:val="ListParagraph"/>
        <w:widowControl/>
        <w:numPr>
          <w:ilvl w:val="0"/>
          <w:numId w:val="17"/>
        </w:numPr>
        <w:autoSpaceDE/>
        <w:autoSpaceDN/>
        <w:spacing w:before="0"/>
        <w:rPr>
          <w:rFonts w:ascii="Calibri" w:eastAsia="Times New Roman" w:hAnsi="Calibri"/>
          <w:lang w:eastAsia="en-US"/>
        </w:rPr>
      </w:pPr>
      <w:r>
        <w:rPr>
          <w:rFonts w:eastAsia="Times New Roman"/>
          <w:lang w:eastAsia="en-US"/>
        </w:rPr>
        <w:t xml:space="preserve">Site and task approval </w:t>
      </w:r>
      <w:proofErr w:type="gramStart"/>
      <w:r>
        <w:rPr>
          <w:rFonts w:eastAsia="Times New Roman"/>
          <w:lang w:eastAsia="en-US"/>
        </w:rPr>
        <w:t>does</w:t>
      </w:r>
      <w:proofErr w:type="gramEnd"/>
      <w:r>
        <w:rPr>
          <w:rFonts w:eastAsia="Times New Roman"/>
          <w:lang w:eastAsia="en-US"/>
        </w:rPr>
        <w:t xml:space="preserve"> not guarantee the learner passes the practical</w:t>
      </w:r>
    </w:p>
    <w:p w14:paraId="2A86F69E" w14:textId="77777777" w:rsidR="001C5A6C" w:rsidRDefault="001C5A6C" w:rsidP="001C5A6C">
      <w:pPr>
        <w:pStyle w:val="ListParagraph"/>
        <w:widowControl/>
        <w:numPr>
          <w:ilvl w:val="0"/>
          <w:numId w:val="17"/>
        </w:numPr>
        <w:autoSpaceDE/>
        <w:autoSpaceDN/>
        <w:spacing w:before="0"/>
        <w:rPr>
          <w:rFonts w:eastAsia="Times New Roman"/>
          <w:lang w:eastAsia="en-US"/>
        </w:rPr>
      </w:pPr>
      <w:r>
        <w:rPr>
          <w:rFonts w:eastAsia="Times New Roman"/>
          <w:lang w:eastAsia="en-US"/>
        </w:rPr>
        <w:t>That no H&amp;S approval or risk assessment has been carried out by EUIAS</w:t>
      </w:r>
    </w:p>
    <w:p w14:paraId="16AFE3AB" w14:textId="77777777" w:rsidR="001C5A6C" w:rsidRDefault="001C5A6C" w:rsidP="001C5A6C">
      <w:pPr>
        <w:pStyle w:val="ListParagraph"/>
        <w:widowControl/>
        <w:numPr>
          <w:ilvl w:val="0"/>
          <w:numId w:val="17"/>
        </w:numPr>
        <w:autoSpaceDE/>
        <w:autoSpaceDN/>
        <w:spacing w:before="0"/>
        <w:rPr>
          <w:rFonts w:eastAsia="Times New Roman"/>
          <w:lang w:eastAsia="en-US"/>
        </w:rPr>
      </w:pPr>
      <w:r>
        <w:rPr>
          <w:rFonts w:eastAsia="Times New Roman"/>
          <w:lang w:eastAsia="en-US"/>
        </w:rPr>
        <w:t>EUIAS approval does not remove any of the provider’s obligations to ensure full coverage of the standard, and full compliance with relevant legislation</w:t>
      </w:r>
    </w:p>
    <w:p w14:paraId="74BDC98C" w14:textId="43D863D5" w:rsidR="001C5A6C" w:rsidRDefault="001C5A6C" w:rsidP="001C5A6C">
      <w:pPr>
        <w:pStyle w:val="ListParagraph"/>
        <w:widowControl/>
        <w:numPr>
          <w:ilvl w:val="0"/>
          <w:numId w:val="17"/>
        </w:numPr>
        <w:autoSpaceDE/>
        <w:autoSpaceDN/>
        <w:spacing w:before="0"/>
        <w:rPr>
          <w:rFonts w:eastAsia="Times New Roman"/>
          <w:lang w:eastAsia="en-US"/>
        </w:rPr>
      </w:pPr>
      <w:r>
        <w:rPr>
          <w:rFonts w:eastAsia="Times New Roman"/>
          <w:lang w:eastAsia="en-US"/>
        </w:rPr>
        <w:t xml:space="preserve">EUIAS approval is based only on information supplied and is not a guarantee that the task and plant/equipment on the day of the practical will be sufficient for </w:t>
      </w:r>
      <w:proofErr w:type="gramStart"/>
      <w:r>
        <w:rPr>
          <w:rFonts w:eastAsia="Times New Roman"/>
          <w:lang w:eastAsia="en-US"/>
        </w:rPr>
        <w:t>a</w:t>
      </w:r>
      <w:proofErr w:type="gramEnd"/>
      <w:r>
        <w:rPr>
          <w:rFonts w:eastAsia="Times New Roman"/>
          <w:lang w:eastAsia="en-US"/>
        </w:rPr>
        <w:t xml:space="preserve"> EPA practical</w:t>
      </w:r>
    </w:p>
    <w:p w14:paraId="5F7AA8F6" w14:textId="6678799E" w:rsidR="00070EE9" w:rsidRDefault="00070EE9" w:rsidP="001C5A6C">
      <w:pPr>
        <w:pStyle w:val="ListParagraph"/>
        <w:widowControl/>
        <w:numPr>
          <w:ilvl w:val="0"/>
          <w:numId w:val="17"/>
        </w:numPr>
        <w:autoSpaceDE/>
        <w:autoSpaceDN/>
        <w:spacing w:before="0"/>
        <w:rPr>
          <w:rFonts w:eastAsia="Times New Roman"/>
          <w:lang w:eastAsia="en-US"/>
        </w:rPr>
      </w:pPr>
      <w:r>
        <w:rPr>
          <w:rFonts w:eastAsia="Times New Roman"/>
          <w:lang w:eastAsia="en-US"/>
        </w:rPr>
        <w:t xml:space="preserve">The information </w:t>
      </w:r>
      <w:r w:rsidR="00C36D4F">
        <w:rPr>
          <w:rFonts w:eastAsia="Times New Roman"/>
          <w:lang w:eastAsia="en-US"/>
        </w:rPr>
        <w:t>provided in this Practical Observation Approval Form must not be shared with the apprentice</w:t>
      </w:r>
    </w:p>
    <w:p w14:paraId="22D52526" w14:textId="77777777" w:rsidR="004331B6" w:rsidRDefault="004331B6" w:rsidP="004331B6">
      <w:pPr>
        <w:rPr>
          <w:sz w:val="24"/>
          <w:szCs w:val="24"/>
        </w:rPr>
      </w:pPr>
      <w:r>
        <w:rPr>
          <w:sz w:val="24"/>
          <w:szCs w:val="24"/>
        </w:rPr>
        <w:br w:type="page"/>
      </w:r>
    </w:p>
    <w:p w14:paraId="65FEF35A" w14:textId="77777777" w:rsidR="004331B6" w:rsidRDefault="004331B6" w:rsidP="004331B6">
      <w:pPr>
        <w:rPr>
          <w:b/>
          <w:color w:val="981D97"/>
          <w:sz w:val="24"/>
        </w:rPr>
      </w:pPr>
      <w:r>
        <w:rPr>
          <w:b/>
          <w:color w:val="981D97"/>
          <w:sz w:val="24"/>
        </w:rPr>
        <w:lastRenderedPageBreak/>
        <w:t xml:space="preserve">MOET </w:t>
      </w:r>
      <w:r w:rsidRPr="0025304A">
        <w:rPr>
          <w:b/>
          <w:color w:val="981D97"/>
          <w:sz w:val="24"/>
        </w:rPr>
        <w:t>Practical Observation Approval Form</w:t>
      </w:r>
    </w:p>
    <w:p w14:paraId="00CAA7A7" w14:textId="77777777" w:rsidR="004331B6" w:rsidRDefault="004331B6" w:rsidP="004331B6">
      <w:pPr>
        <w:rPr>
          <w:sz w:val="24"/>
          <w:szCs w:val="24"/>
        </w:rPr>
      </w:pPr>
    </w:p>
    <w:p w14:paraId="798E70FB" w14:textId="77777777" w:rsidR="004331B6" w:rsidRPr="006C4E85" w:rsidRDefault="004331B6" w:rsidP="004331B6">
      <w:pPr>
        <w:rPr>
          <w:sz w:val="24"/>
          <w:szCs w:val="24"/>
        </w:rPr>
      </w:pPr>
      <w:r w:rsidRPr="006C4E85">
        <w:rPr>
          <w:sz w:val="24"/>
          <w:szCs w:val="24"/>
        </w:rPr>
        <w:t>Return completed form to enquiries@euias.co.uk</w:t>
      </w:r>
    </w:p>
    <w:p w14:paraId="689139AE" w14:textId="77777777" w:rsidR="004331B6" w:rsidRDefault="004331B6" w:rsidP="004331B6">
      <w:pPr>
        <w:rPr>
          <w:b/>
          <w:color w:val="981D97"/>
          <w:sz w:val="24"/>
        </w:rPr>
      </w:pPr>
    </w:p>
    <w:tbl>
      <w:tblPr>
        <w:tblStyle w:val="TableGrid"/>
        <w:tblW w:w="0" w:type="auto"/>
        <w:tblLook w:val="04A0" w:firstRow="1" w:lastRow="0" w:firstColumn="1" w:lastColumn="0" w:noHBand="0" w:noVBand="1"/>
      </w:tblPr>
      <w:tblGrid>
        <w:gridCol w:w="2689"/>
        <w:gridCol w:w="6365"/>
      </w:tblGrid>
      <w:tr w:rsidR="004331B6" w14:paraId="38B22017" w14:textId="77777777" w:rsidTr="00005BCD">
        <w:tc>
          <w:tcPr>
            <w:tcW w:w="2689" w:type="dxa"/>
          </w:tcPr>
          <w:p w14:paraId="265EAE31" w14:textId="463AEA1C" w:rsidR="004331B6" w:rsidRDefault="004331B6" w:rsidP="00005BCD">
            <w:pPr>
              <w:rPr>
                <w:sz w:val="24"/>
                <w:szCs w:val="24"/>
              </w:rPr>
            </w:pPr>
            <w:r>
              <w:rPr>
                <w:sz w:val="24"/>
                <w:szCs w:val="24"/>
              </w:rPr>
              <w:t>Apprentice’s Full Name</w:t>
            </w:r>
          </w:p>
        </w:tc>
        <w:tc>
          <w:tcPr>
            <w:tcW w:w="6365" w:type="dxa"/>
          </w:tcPr>
          <w:p w14:paraId="194D4972" w14:textId="77777777" w:rsidR="004331B6" w:rsidRDefault="004331B6" w:rsidP="00005BCD">
            <w:pPr>
              <w:rPr>
                <w:sz w:val="24"/>
                <w:szCs w:val="24"/>
              </w:rPr>
            </w:pPr>
          </w:p>
          <w:p w14:paraId="4507645E" w14:textId="77777777" w:rsidR="004331B6" w:rsidRDefault="004331B6" w:rsidP="00005BCD">
            <w:pPr>
              <w:rPr>
                <w:sz w:val="24"/>
                <w:szCs w:val="24"/>
              </w:rPr>
            </w:pPr>
          </w:p>
          <w:p w14:paraId="47A24EB4" w14:textId="77777777" w:rsidR="004331B6" w:rsidRDefault="004331B6" w:rsidP="00005BCD">
            <w:pPr>
              <w:rPr>
                <w:sz w:val="24"/>
                <w:szCs w:val="24"/>
              </w:rPr>
            </w:pPr>
          </w:p>
        </w:tc>
      </w:tr>
      <w:tr w:rsidR="004331B6" w14:paraId="3C9811D9" w14:textId="77777777" w:rsidTr="00005BCD">
        <w:tc>
          <w:tcPr>
            <w:tcW w:w="2689" w:type="dxa"/>
          </w:tcPr>
          <w:p w14:paraId="2485DDE3" w14:textId="77777777" w:rsidR="004331B6" w:rsidRDefault="004331B6" w:rsidP="00005BCD">
            <w:pPr>
              <w:rPr>
                <w:sz w:val="24"/>
                <w:szCs w:val="24"/>
              </w:rPr>
            </w:pPr>
            <w:r>
              <w:rPr>
                <w:sz w:val="24"/>
                <w:szCs w:val="24"/>
              </w:rPr>
              <w:t>MOET Pathway</w:t>
            </w:r>
          </w:p>
        </w:tc>
        <w:tc>
          <w:tcPr>
            <w:tcW w:w="6365" w:type="dxa"/>
          </w:tcPr>
          <w:p w14:paraId="3E9E048A" w14:textId="77777777" w:rsidR="004331B6" w:rsidRDefault="004331B6" w:rsidP="00005BCD">
            <w:pPr>
              <w:rPr>
                <w:sz w:val="24"/>
                <w:szCs w:val="24"/>
              </w:rPr>
            </w:pPr>
          </w:p>
          <w:p w14:paraId="4F20E904" w14:textId="77777777" w:rsidR="004331B6" w:rsidRDefault="004331B6" w:rsidP="00005BCD">
            <w:pPr>
              <w:rPr>
                <w:sz w:val="24"/>
                <w:szCs w:val="24"/>
              </w:rPr>
            </w:pPr>
          </w:p>
        </w:tc>
      </w:tr>
      <w:tr w:rsidR="004331B6" w14:paraId="3325392C" w14:textId="77777777" w:rsidTr="00005BCD">
        <w:tc>
          <w:tcPr>
            <w:tcW w:w="2689" w:type="dxa"/>
          </w:tcPr>
          <w:p w14:paraId="30F1920B" w14:textId="77777777" w:rsidR="004331B6" w:rsidRDefault="004331B6" w:rsidP="00005BCD">
            <w:pPr>
              <w:rPr>
                <w:sz w:val="24"/>
                <w:szCs w:val="24"/>
              </w:rPr>
            </w:pPr>
            <w:r>
              <w:rPr>
                <w:sz w:val="24"/>
                <w:szCs w:val="24"/>
              </w:rPr>
              <w:t>Employer/provider and Site Address:</w:t>
            </w:r>
          </w:p>
        </w:tc>
        <w:tc>
          <w:tcPr>
            <w:tcW w:w="6365" w:type="dxa"/>
          </w:tcPr>
          <w:p w14:paraId="3E7C6C2A" w14:textId="77777777" w:rsidR="004331B6" w:rsidRDefault="004331B6" w:rsidP="00005BCD">
            <w:pPr>
              <w:rPr>
                <w:sz w:val="24"/>
                <w:szCs w:val="24"/>
              </w:rPr>
            </w:pPr>
          </w:p>
          <w:p w14:paraId="464E5BA1" w14:textId="77777777" w:rsidR="004331B6" w:rsidRDefault="004331B6" w:rsidP="00005BCD">
            <w:pPr>
              <w:rPr>
                <w:sz w:val="24"/>
                <w:szCs w:val="24"/>
              </w:rPr>
            </w:pPr>
          </w:p>
          <w:p w14:paraId="471DF732" w14:textId="77777777" w:rsidR="004331B6" w:rsidRDefault="004331B6" w:rsidP="00005BCD">
            <w:pPr>
              <w:rPr>
                <w:sz w:val="24"/>
                <w:szCs w:val="24"/>
              </w:rPr>
            </w:pPr>
          </w:p>
          <w:p w14:paraId="63A10C7C" w14:textId="77777777" w:rsidR="004331B6" w:rsidRDefault="004331B6" w:rsidP="00005BCD">
            <w:pPr>
              <w:rPr>
                <w:sz w:val="24"/>
                <w:szCs w:val="24"/>
              </w:rPr>
            </w:pPr>
          </w:p>
          <w:p w14:paraId="3468CA4A" w14:textId="77777777" w:rsidR="004331B6" w:rsidRDefault="004331B6" w:rsidP="00005BCD">
            <w:pPr>
              <w:rPr>
                <w:sz w:val="24"/>
                <w:szCs w:val="24"/>
              </w:rPr>
            </w:pPr>
          </w:p>
        </w:tc>
      </w:tr>
      <w:tr w:rsidR="004331B6" w14:paraId="6233271F" w14:textId="77777777" w:rsidTr="00005BCD">
        <w:tc>
          <w:tcPr>
            <w:tcW w:w="2689" w:type="dxa"/>
          </w:tcPr>
          <w:p w14:paraId="360F20FB" w14:textId="77777777" w:rsidR="004331B6" w:rsidRDefault="004331B6" w:rsidP="00005BCD">
            <w:pPr>
              <w:rPr>
                <w:sz w:val="24"/>
                <w:szCs w:val="24"/>
              </w:rPr>
            </w:pPr>
            <w:r>
              <w:rPr>
                <w:sz w:val="24"/>
                <w:szCs w:val="24"/>
              </w:rPr>
              <w:t>Contact name for the Practical Observation, with contact details</w:t>
            </w:r>
          </w:p>
          <w:p w14:paraId="7D710868" w14:textId="77777777" w:rsidR="004331B6" w:rsidRDefault="004331B6" w:rsidP="00005BCD">
            <w:pPr>
              <w:rPr>
                <w:sz w:val="24"/>
                <w:szCs w:val="24"/>
              </w:rPr>
            </w:pPr>
          </w:p>
          <w:p w14:paraId="745C8C11" w14:textId="77777777" w:rsidR="004331B6" w:rsidRDefault="004331B6" w:rsidP="00005BCD">
            <w:pPr>
              <w:rPr>
                <w:sz w:val="24"/>
                <w:szCs w:val="24"/>
              </w:rPr>
            </w:pPr>
          </w:p>
        </w:tc>
        <w:tc>
          <w:tcPr>
            <w:tcW w:w="6365" w:type="dxa"/>
          </w:tcPr>
          <w:p w14:paraId="1D7665FC" w14:textId="77777777" w:rsidR="004331B6" w:rsidRDefault="004331B6" w:rsidP="00005BCD">
            <w:pPr>
              <w:rPr>
                <w:sz w:val="24"/>
                <w:szCs w:val="24"/>
              </w:rPr>
            </w:pPr>
          </w:p>
        </w:tc>
      </w:tr>
      <w:tr w:rsidR="004331B6" w14:paraId="2D6547AF" w14:textId="77777777" w:rsidTr="00005BCD">
        <w:tc>
          <w:tcPr>
            <w:tcW w:w="2689" w:type="dxa"/>
          </w:tcPr>
          <w:p w14:paraId="5F70C167" w14:textId="77777777" w:rsidR="004331B6" w:rsidRDefault="004331B6" w:rsidP="00005BCD">
            <w:pPr>
              <w:rPr>
                <w:sz w:val="24"/>
                <w:szCs w:val="24"/>
              </w:rPr>
            </w:pPr>
            <w:r>
              <w:rPr>
                <w:sz w:val="24"/>
                <w:szCs w:val="24"/>
              </w:rPr>
              <w:t>PPE Required for the Assessor</w:t>
            </w:r>
          </w:p>
        </w:tc>
        <w:tc>
          <w:tcPr>
            <w:tcW w:w="6365" w:type="dxa"/>
          </w:tcPr>
          <w:p w14:paraId="03B870E7" w14:textId="77777777" w:rsidR="004331B6" w:rsidRDefault="004331B6" w:rsidP="00005BCD">
            <w:pPr>
              <w:rPr>
                <w:sz w:val="24"/>
                <w:szCs w:val="24"/>
              </w:rPr>
            </w:pPr>
          </w:p>
          <w:p w14:paraId="55CFF148" w14:textId="77777777" w:rsidR="004331B6" w:rsidRDefault="004331B6" w:rsidP="00005BCD">
            <w:pPr>
              <w:rPr>
                <w:sz w:val="24"/>
                <w:szCs w:val="24"/>
              </w:rPr>
            </w:pPr>
          </w:p>
          <w:p w14:paraId="25684D2C" w14:textId="77777777" w:rsidR="004331B6" w:rsidRDefault="004331B6" w:rsidP="00005BCD">
            <w:pPr>
              <w:rPr>
                <w:sz w:val="24"/>
                <w:szCs w:val="24"/>
              </w:rPr>
            </w:pPr>
          </w:p>
        </w:tc>
      </w:tr>
      <w:tr w:rsidR="004331B6" w14:paraId="69C43B39" w14:textId="77777777" w:rsidTr="00005BCD">
        <w:tc>
          <w:tcPr>
            <w:tcW w:w="2689" w:type="dxa"/>
          </w:tcPr>
          <w:p w14:paraId="217BCEFB" w14:textId="77777777" w:rsidR="004331B6" w:rsidRDefault="004331B6" w:rsidP="00005BCD">
            <w:pPr>
              <w:rPr>
                <w:sz w:val="24"/>
                <w:szCs w:val="24"/>
              </w:rPr>
            </w:pPr>
            <w:r>
              <w:rPr>
                <w:sz w:val="24"/>
                <w:szCs w:val="24"/>
              </w:rPr>
              <w:t>Site-specific access/induction arrangements</w:t>
            </w:r>
          </w:p>
          <w:p w14:paraId="25C034D3" w14:textId="77777777" w:rsidR="004331B6" w:rsidRDefault="004331B6" w:rsidP="00005BCD">
            <w:pPr>
              <w:rPr>
                <w:sz w:val="24"/>
                <w:szCs w:val="24"/>
              </w:rPr>
            </w:pPr>
          </w:p>
          <w:p w14:paraId="59B73A9F" w14:textId="77777777" w:rsidR="004331B6" w:rsidRDefault="004331B6" w:rsidP="00005BCD">
            <w:pPr>
              <w:rPr>
                <w:sz w:val="24"/>
                <w:szCs w:val="24"/>
              </w:rPr>
            </w:pPr>
          </w:p>
        </w:tc>
        <w:tc>
          <w:tcPr>
            <w:tcW w:w="6365" w:type="dxa"/>
          </w:tcPr>
          <w:p w14:paraId="6550D9E6" w14:textId="77777777" w:rsidR="004331B6" w:rsidRDefault="004331B6" w:rsidP="00005BCD">
            <w:pPr>
              <w:rPr>
                <w:sz w:val="24"/>
                <w:szCs w:val="24"/>
              </w:rPr>
            </w:pPr>
          </w:p>
        </w:tc>
      </w:tr>
      <w:tr w:rsidR="004331B6" w14:paraId="71664750" w14:textId="77777777" w:rsidTr="00005BCD">
        <w:tc>
          <w:tcPr>
            <w:tcW w:w="2689" w:type="dxa"/>
          </w:tcPr>
          <w:p w14:paraId="2820DE6A" w14:textId="77777777" w:rsidR="004331B6" w:rsidRDefault="004331B6" w:rsidP="00005BCD">
            <w:pPr>
              <w:rPr>
                <w:sz w:val="24"/>
                <w:szCs w:val="24"/>
              </w:rPr>
            </w:pPr>
          </w:p>
          <w:p w14:paraId="100140C8" w14:textId="77777777" w:rsidR="004331B6" w:rsidRDefault="004331B6" w:rsidP="00005BCD">
            <w:pPr>
              <w:rPr>
                <w:sz w:val="24"/>
                <w:szCs w:val="24"/>
              </w:rPr>
            </w:pPr>
            <w:r>
              <w:rPr>
                <w:sz w:val="24"/>
                <w:szCs w:val="24"/>
              </w:rPr>
              <w:t xml:space="preserve"> Plant/machinery photographs included?</w:t>
            </w:r>
          </w:p>
          <w:p w14:paraId="1B1EFBF2" w14:textId="77777777" w:rsidR="004331B6" w:rsidRDefault="004331B6" w:rsidP="00005BCD">
            <w:pPr>
              <w:rPr>
                <w:sz w:val="24"/>
                <w:szCs w:val="24"/>
              </w:rPr>
            </w:pPr>
          </w:p>
        </w:tc>
        <w:tc>
          <w:tcPr>
            <w:tcW w:w="6365" w:type="dxa"/>
          </w:tcPr>
          <w:p w14:paraId="0EB42ABD" w14:textId="77777777" w:rsidR="004331B6" w:rsidRDefault="004331B6" w:rsidP="00005BCD">
            <w:pPr>
              <w:rPr>
                <w:sz w:val="24"/>
                <w:szCs w:val="24"/>
              </w:rPr>
            </w:pPr>
          </w:p>
          <w:p w14:paraId="30D85480" w14:textId="77777777" w:rsidR="004331B6" w:rsidRDefault="004331B6" w:rsidP="00005BCD">
            <w:pPr>
              <w:rPr>
                <w:sz w:val="24"/>
                <w:szCs w:val="24"/>
              </w:rPr>
            </w:pPr>
          </w:p>
          <w:p w14:paraId="762E830C" w14:textId="7C3BA73C" w:rsidR="004331B6" w:rsidRDefault="004331B6" w:rsidP="00005BCD">
            <w:pPr>
              <w:rPr>
                <w:sz w:val="24"/>
                <w:szCs w:val="24"/>
              </w:rPr>
            </w:pPr>
            <w:r>
              <w:rPr>
                <w:sz w:val="24"/>
                <w:szCs w:val="24"/>
              </w:rPr>
              <w:t xml:space="preserve">                    YES or NO</w:t>
            </w:r>
          </w:p>
        </w:tc>
      </w:tr>
      <w:tr w:rsidR="004331B6" w14:paraId="3D09EAD7" w14:textId="77777777" w:rsidTr="00005BCD">
        <w:tc>
          <w:tcPr>
            <w:tcW w:w="2689" w:type="dxa"/>
          </w:tcPr>
          <w:p w14:paraId="7BCAADE3" w14:textId="77777777" w:rsidR="004331B6" w:rsidRDefault="004331B6" w:rsidP="00005BCD">
            <w:pPr>
              <w:rPr>
                <w:sz w:val="24"/>
                <w:szCs w:val="24"/>
              </w:rPr>
            </w:pPr>
            <w:r>
              <w:rPr>
                <w:sz w:val="24"/>
                <w:szCs w:val="24"/>
              </w:rPr>
              <w:t>Description of the proposed task(s)</w:t>
            </w:r>
          </w:p>
          <w:p w14:paraId="297DD7F9" w14:textId="77777777" w:rsidR="004331B6" w:rsidRDefault="004331B6" w:rsidP="00005BCD">
            <w:pPr>
              <w:rPr>
                <w:sz w:val="24"/>
                <w:szCs w:val="24"/>
              </w:rPr>
            </w:pPr>
          </w:p>
          <w:p w14:paraId="5BD344B2" w14:textId="77777777" w:rsidR="004331B6" w:rsidRDefault="004331B6" w:rsidP="00005BCD">
            <w:pPr>
              <w:rPr>
                <w:sz w:val="24"/>
                <w:szCs w:val="24"/>
              </w:rPr>
            </w:pPr>
          </w:p>
          <w:p w14:paraId="52FF4751" w14:textId="77777777" w:rsidR="004331B6" w:rsidRDefault="004331B6" w:rsidP="00005BCD">
            <w:pPr>
              <w:rPr>
                <w:sz w:val="24"/>
                <w:szCs w:val="24"/>
              </w:rPr>
            </w:pPr>
          </w:p>
          <w:p w14:paraId="265FC26C" w14:textId="77777777" w:rsidR="004331B6" w:rsidRDefault="004331B6" w:rsidP="00005BCD">
            <w:pPr>
              <w:rPr>
                <w:sz w:val="24"/>
                <w:szCs w:val="24"/>
              </w:rPr>
            </w:pPr>
          </w:p>
          <w:p w14:paraId="42B27476" w14:textId="77777777" w:rsidR="004331B6" w:rsidRDefault="004331B6" w:rsidP="00005BCD">
            <w:pPr>
              <w:rPr>
                <w:sz w:val="24"/>
                <w:szCs w:val="24"/>
              </w:rPr>
            </w:pPr>
          </w:p>
          <w:p w14:paraId="532ABACB" w14:textId="77777777" w:rsidR="004331B6" w:rsidRDefault="004331B6" w:rsidP="00005BCD">
            <w:pPr>
              <w:rPr>
                <w:sz w:val="24"/>
                <w:szCs w:val="24"/>
              </w:rPr>
            </w:pPr>
          </w:p>
          <w:p w14:paraId="294CD51D" w14:textId="77777777" w:rsidR="004331B6" w:rsidRDefault="004331B6" w:rsidP="00005BCD">
            <w:pPr>
              <w:rPr>
                <w:sz w:val="24"/>
                <w:szCs w:val="24"/>
              </w:rPr>
            </w:pPr>
          </w:p>
          <w:p w14:paraId="03988B70" w14:textId="77777777" w:rsidR="004331B6" w:rsidRDefault="004331B6" w:rsidP="00005BCD">
            <w:pPr>
              <w:rPr>
                <w:sz w:val="24"/>
                <w:szCs w:val="24"/>
              </w:rPr>
            </w:pPr>
          </w:p>
          <w:p w14:paraId="0E29E942" w14:textId="77777777" w:rsidR="004331B6" w:rsidRDefault="004331B6" w:rsidP="00005BCD">
            <w:pPr>
              <w:rPr>
                <w:sz w:val="24"/>
                <w:szCs w:val="24"/>
              </w:rPr>
            </w:pPr>
          </w:p>
          <w:p w14:paraId="78E64AD6" w14:textId="77777777" w:rsidR="004331B6" w:rsidRDefault="004331B6" w:rsidP="00005BCD">
            <w:pPr>
              <w:rPr>
                <w:sz w:val="24"/>
                <w:szCs w:val="24"/>
              </w:rPr>
            </w:pPr>
          </w:p>
          <w:p w14:paraId="35D1E6FC" w14:textId="77777777" w:rsidR="004331B6" w:rsidRDefault="004331B6" w:rsidP="00005BCD">
            <w:pPr>
              <w:rPr>
                <w:sz w:val="24"/>
                <w:szCs w:val="24"/>
              </w:rPr>
            </w:pPr>
          </w:p>
          <w:p w14:paraId="5097131C" w14:textId="77777777" w:rsidR="004331B6" w:rsidRDefault="004331B6" w:rsidP="00005BCD">
            <w:pPr>
              <w:rPr>
                <w:sz w:val="24"/>
                <w:szCs w:val="24"/>
              </w:rPr>
            </w:pPr>
          </w:p>
          <w:p w14:paraId="4EC4F08A" w14:textId="77777777" w:rsidR="004331B6" w:rsidRDefault="004331B6" w:rsidP="00005BCD">
            <w:pPr>
              <w:rPr>
                <w:sz w:val="24"/>
                <w:szCs w:val="24"/>
              </w:rPr>
            </w:pPr>
          </w:p>
        </w:tc>
        <w:tc>
          <w:tcPr>
            <w:tcW w:w="6365" w:type="dxa"/>
          </w:tcPr>
          <w:p w14:paraId="744CB007" w14:textId="77777777" w:rsidR="004331B6" w:rsidRDefault="004331B6" w:rsidP="00005BCD">
            <w:pPr>
              <w:rPr>
                <w:sz w:val="24"/>
                <w:szCs w:val="24"/>
              </w:rPr>
            </w:pPr>
          </w:p>
        </w:tc>
      </w:tr>
    </w:tbl>
    <w:p w14:paraId="4082FBF8" w14:textId="77777777" w:rsidR="004331B6" w:rsidRDefault="004331B6" w:rsidP="004331B6">
      <w:pPr>
        <w:pStyle w:val="BodyText"/>
        <w:rPr>
          <w:rFonts w:ascii="Gill Sans Std Light"/>
        </w:rPr>
      </w:pPr>
    </w:p>
    <w:p w14:paraId="26A7B098" w14:textId="77777777" w:rsidR="009562DA" w:rsidRDefault="009562DA" w:rsidP="009562DA">
      <w:pPr>
        <w:pStyle w:val="BodyCopy"/>
      </w:pPr>
    </w:p>
    <w:p w14:paraId="0A2E6BF9" w14:textId="77777777" w:rsidR="009562DA" w:rsidRPr="009562DA" w:rsidRDefault="009562DA" w:rsidP="009562DA">
      <w:pPr>
        <w:spacing w:after="0" w:line="240" w:lineRule="auto"/>
      </w:pPr>
    </w:p>
    <w:sectPr w:rsidR="009562DA" w:rsidRPr="009562DA" w:rsidSect="00CF3EB2">
      <w:headerReference w:type="default" r:id="rId11"/>
      <w:footerReference w:type="default" r:id="rId12"/>
      <w:headerReference w:type="first" r:id="rId13"/>
      <w:footerReference w:type="first" r:id="rId14"/>
      <w:pgSz w:w="11900" w:h="16840"/>
      <w:pgMar w:top="2268" w:right="1418" w:bottom="1559" w:left="1418"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38DBA" w14:textId="77777777" w:rsidR="003633E8" w:rsidRDefault="003633E8" w:rsidP="004301EF">
      <w:pPr>
        <w:spacing w:after="0" w:line="240" w:lineRule="auto"/>
      </w:pPr>
      <w:r>
        <w:separator/>
      </w:r>
    </w:p>
    <w:p w14:paraId="3EC0E3F3" w14:textId="77777777" w:rsidR="003633E8" w:rsidRDefault="003633E8"/>
  </w:endnote>
  <w:endnote w:type="continuationSeparator" w:id="0">
    <w:p w14:paraId="548B916B" w14:textId="77777777" w:rsidR="003633E8" w:rsidRDefault="003633E8" w:rsidP="004301EF">
      <w:pPr>
        <w:spacing w:after="0" w:line="240" w:lineRule="auto"/>
      </w:pPr>
      <w:r>
        <w:continuationSeparator/>
      </w:r>
    </w:p>
    <w:p w14:paraId="09568885" w14:textId="77777777" w:rsidR="003633E8" w:rsidRDefault="003633E8"/>
  </w:endnote>
  <w:endnote w:type="continuationNotice" w:id="1">
    <w:p w14:paraId="7F470B44" w14:textId="77777777" w:rsidR="003633E8" w:rsidRDefault="00363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charset w:val="00"/>
    <w:family w:val="swiss"/>
    <w:pitch w:val="variable"/>
    <w:sig w:usb0="E1000AEF" w:usb1="5000A1FF" w:usb2="00000000" w:usb3="00000000" w:csb0="000001BF" w:csb1="00000000"/>
  </w:font>
  <w:font w:name="HelveticaNeueLT Std">
    <w:altName w:val="Arial"/>
    <w:panose1 w:val="020B0604020202020204"/>
    <w:charset w:val="00"/>
    <w:family w:val="swiss"/>
    <w:notTrueType/>
    <w:pitch w:val="variable"/>
    <w:sig w:usb0="800000AF" w:usb1="4000204A" w:usb2="00000000" w:usb3="00000000" w:csb0="00000001" w:csb1="00000000"/>
  </w:font>
  <w:font w:name="Gill Sans Std Light">
    <w:altName w:val="Cambria"/>
    <w:panose1 w:val="020B03020201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3ED0" w14:textId="5E031DCC" w:rsidR="004331B6" w:rsidRDefault="004331B6" w:rsidP="00BA4675">
    <w:pPr>
      <w:pStyle w:val="Footer"/>
    </w:pPr>
    <w:r>
      <w:t>Practical Observation Approval Form – Guidance V1.</w:t>
    </w:r>
    <w:r w:rsidR="00F03AB3">
      <w:t>1</w:t>
    </w:r>
  </w:p>
  <w:p w14:paraId="1A3E5101" w14:textId="62CC805E" w:rsidR="00F560A1" w:rsidRPr="00BA4675" w:rsidRDefault="00F560A1" w:rsidP="00BA4675">
    <w:pPr>
      <w:pStyle w:val="Footer"/>
      <w:rPr>
        <w:rFonts w:ascii="Trebuchet MS" w:hAnsi="Trebuchet MS"/>
        <w:sz w:val="20"/>
      </w:rPr>
    </w:pPr>
    <w:r w:rsidRPr="00991A06">
      <w:t xml:space="preserve">© </w:t>
    </w:r>
    <w:r w:rsidR="00A77A13">
      <w:fldChar w:fldCharType="begin"/>
    </w:r>
    <w:r w:rsidR="00A77A13">
      <w:instrText xml:space="preserve"> DATE  \@ "yyyy" </w:instrText>
    </w:r>
    <w:r w:rsidR="00A77A13">
      <w:fldChar w:fldCharType="separate"/>
    </w:r>
    <w:r w:rsidR="009C6189">
      <w:rPr>
        <w:noProof/>
      </w:rPr>
      <w:t>2020</w:t>
    </w:r>
    <w:r w:rsidR="00A77A13">
      <w:fldChar w:fldCharType="end"/>
    </w:r>
    <w:r w:rsidR="00A77A13" w:rsidRPr="00991A06">
      <w:t xml:space="preserve"> </w:t>
    </w:r>
    <w:r w:rsidRPr="00991A06">
      <w:t xml:space="preserve">Energy </w:t>
    </w:r>
    <w:r w:rsidR="001916A3">
      <w:t>&amp;</w:t>
    </w:r>
    <w:r w:rsidRPr="00991A06">
      <w:t xml:space="preserve"> Utility Skills Group</w:t>
    </w:r>
    <w:r>
      <w:tab/>
    </w:r>
    <w:r>
      <w:tab/>
    </w:r>
    <w:r w:rsidRPr="00991A06">
      <w:t xml:space="preserve">Page </w:t>
    </w:r>
    <w:sdt>
      <w:sdtPr>
        <w:id w:val="-1975134251"/>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A77A13">
          <w:rPr>
            <w:noProof/>
          </w:rPr>
          <w:t>1</w:t>
        </w:r>
        <w:r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D1C7" w14:textId="77777777" w:rsidR="00CA0389" w:rsidRPr="00CA0389" w:rsidRDefault="00CA0389">
    <w:pPr>
      <w:pStyle w:val="Footer"/>
      <w:rPr>
        <w:rFonts w:ascii="Trebuchet MS" w:hAnsi="Trebuchet MS"/>
        <w:sz w:val="20"/>
      </w:rPr>
    </w:pPr>
    <w:r w:rsidRPr="00991A06">
      <w:t xml:space="preserve">© 2017 Energy </w:t>
    </w:r>
    <w:r w:rsidR="001916A3">
      <w:t>&amp;</w:t>
    </w:r>
    <w:r w:rsidRPr="00991A06">
      <w:t xml:space="preserve"> Utility Skills Group</w:t>
    </w:r>
    <w:r>
      <w:tab/>
    </w:r>
    <w:r>
      <w:tab/>
    </w:r>
    <w:r w:rsidRPr="00991A06">
      <w:t xml:space="preserve">Page </w:t>
    </w:r>
    <w:sdt>
      <w:sdtPr>
        <w:id w:val="-842546686"/>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F3EB2">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47054" w14:textId="77777777" w:rsidR="003633E8" w:rsidRDefault="003633E8" w:rsidP="004301EF">
      <w:pPr>
        <w:spacing w:after="0" w:line="240" w:lineRule="auto"/>
      </w:pPr>
      <w:r>
        <w:separator/>
      </w:r>
    </w:p>
    <w:p w14:paraId="14A63616" w14:textId="77777777" w:rsidR="003633E8" w:rsidRDefault="003633E8"/>
  </w:footnote>
  <w:footnote w:type="continuationSeparator" w:id="0">
    <w:p w14:paraId="08D2F77D" w14:textId="77777777" w:rsidR="003633E8" w:rsidRDefault="003633E8" w:rsidP="004301EF">
      <w:pPr>
        <w:spacing w:after="0" w:line="240" w:lineRule="auto"/>
      </w:pPr>
      <w:r>
        <w:continuationSeparator/>
      </w:r>
    </w:p>
    <w:p w14:paraId="206D3A13" w14:textId="77777777" w:rsidR="003633E8" w:rsidRDefault="003633E8"/>
  </w:footnote>
  <w:footnote w:type="continuationNotice" w:id="1">
    <w:p w14:paraId="1E3D5F7D" w14:textId="77777777" w:rsidR="003633E8" w:rsidRDefault="003633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6992F" w14:textId="77777777" w:rsidR="00F560A1" w:rsidRDefault="00F560A1">
    <w:pPr>
      <w:pStyle w:val="Header"/>
    </w:pPr>
    <w:r>
      <w:rPr>
        <w:noProof/>
        <w:lang w:eastAsia="en-GB"/>
      </w:rPr>
      <w:drawing>
        <wp:anchor distT="0" distB="0" distL="114300" distR="114300" simplePos="0" relativeHeight="251665408" behindDoc="1" locked="0" layoutInCell="1" allowOverlap="1" wp14:anchorId="7D14186D" wp14:editId="06F9F753">
          <wp:simplePos x="0" y="0"/>
          <wp:positionH relativeFrom="column">
            <wp:align>right</wp:align>
          </wp:positionH>
          <wp:positionV relativeFrom="paragraph">
            <wp:posOffset>-3810</wp:posOffset>
          </wp:positionV>
          <wp:extent cx="2422550" cy="543763"/>
          <wp:effectExtent l="0" t="0" r="0" b="0"/>
          <wp:wrapNone/>
          <wp:docPr id="8" name="Picture 8"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E91EA05" wp14:editId="7ECB8480">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1A8F6576" w14:textId="77777777" w:rsidR="00F560A1" w:rsidRDefault="00F560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25EE" w14:textId="77777777" w:rsidR="00F560A1" w:rsidRDefault="00F560A1">
    <w:pPr>
      <w:pStyle w:val="Header"/>
    </w:pPr>
    <w:r>
      <w:rPr>
        <w:noProof/>
        <w:lang w:eastAsia="en-GB"/>
      </w:rPr>
      <w:drawing>
        <wp:anchor distT="0" distB="0" distL="114300" distR="114300" simplePos="0" relativeHeight="251669504" behindDoc="1" locked="0" layoutInCell="1" allowOverlap="1" wp14:anchorId="60A715AA" wp14:editId="04F6FBA5">
          <wp:simplePos x="0" y="0"/>
          <wp:positionH relativeFrom="column">
            <wp:align>right</wp:align>
          </wp:positionH>
          <wp:positionV relativeFrom="paragraph">
            <wp:posOffset>-36195</wp:posOffset>
          </wp:positionV>
          <wp:extent cx="2422525" cy="543560"/>
          <wp:effectExtent l="0" t="0" r="0" b="0"/>
          <wp:wrapNone/>
          <wp:docPr id="11" name="Picture 11"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1" locked="0" layoutInCell="1" allowOverlap="1" wp14:anchorId="1220971A" wp14:editId="07516FBB">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2E480270"/>
    <w:lvl w:ilvl="0" w:tplc="EA1E1528">
      <w:start w:val="1"/>
      <w:numFmt w:val="decimal"/>
      <w:lvlText w:val="%1."/>
      <w:lvlJc w:val="left"/>
      <w:pPr>
        <w:tabs>
          <w:tab w:val="num" w:pos="1492"/>
        </w:tabs>
        <w:ind w:left="1492" w:hanging="360"/>
      </w:pPr>
    </w:lvl>
    <w:lvl w:ilvl="1" w:tplc="EB7A5E02">
      <w:numFmt w:val="decimal"/>
      <w:lvlText w:val=""/>
      <w:lvlJc w:val="left"/>
    </w:lvl>
    <w:lvl w:ilvl="2" w:tplc="D5E0B3E8">
      <w:numFmt w:val="decimal"/>
      <w:lvlText w:val=""/>
      <w:lvlJc w:val="left"/>
    </w:lvl>
    <w:lvl w:ilvl="3" w:tplc="4574C586">
      <w:numFmt w:val="decimal"/>
      <w:lvlText w:val=""/>
      <w:lvlJc w:val="left"/>
    </w:lvl>
    <w:lvl w:ilvl="4" w:tplc="459A94E8">
      <w:numFmt w:val="decimal"/>
      <w:lvlText w:val=""/>
      <w:lvlJc w:val="left"/>
    </w:lvl>
    <w:lvl w:ilvl="5" w:tplc="2DFA3FEE">
      <w:numFmt w:val="decimal"/>
      <w:lvlText w:val=""/>
      <w:lvlJc w:val="left"/>
    </w:lvl>
    <w:lvl w:ilvl="6" w:tplc="F88EE4BC">
      <w:numFmt w:val="decimal"/>
      <w:lvlText w:val=""/>
      <w:lvlJc w:val="left"/>
    </w:lvl>
    <w:lvl w:ilvl="7" w:tplc="B59EF19E">
      <w:numFmt w:val="decimal"/>
      <w:lvlText w:val=""/>
      <w:lvlJc w:val="left"/>
    </w:lvl>
    <w:lvl w:ilvl="8" w:tplc="F8521EBC">
      <w:numFmt w:val="decimal"/>
      <w:lvlText w:val=""/>
      <w:lvlJc w:val="left"/>
    </w:lvl>
  </w:abstractNum>
  <w:abstractNum w:abstractNumId="2" w15:restartNumberingAfterBreak="0">
    <w:nsid w:val="FFFFFF7D"/>
    <w:multiLevelType w:val="hybridMultilevel"/>
    <w:tmpl w:val="DBE0D022"/>
    <w:lvl w:ilvl="0" w:tplc="A34E7542">
      <w:start w:val="1"/>
      <w:numFmt w:val="decimal"/>
      <w:lvlText w:val="%1."/>
      <w:lvlJc w:val="left"/>
      <w:pPr>
        <w:tabs>
          <w:tab w:val="num" w:pos="1209"/>
        </w:tabs>
        <w:ind w:left="1209" w:hanging="360"/>
      </w:pPr>
    </w:lvl>
    <w:lvl w:ilvl="1" w:tplc="FC4453B6">
      <w:numFmt w:val="decimal"/>
      <w:lvlText w:val=""/>
      <w:lvlJc w:val="left"/>
    </w:lvl>
    <w:lvl w:ilvl="2" w:tplc="C3E82836">
      <w:numFmt w:val="decimal"/>
      <w:lvlText w:val=""/>
      <w:lvlJc w:val="left"/>
    </w:lvl>
    <w:lvl w:ilvl="3" w:tplc="29BC782E">
      <w:numFmt w:val="decimal"/>
      <w:lvlText w:val=""/>
      <w:lvlJc w:val="left"/>
    </w:lvl>
    <w:lvl w:ilvl="4" w:tplc="F8C2C446">
      <w:numFmt w:val="decimal"/>
      <w:lvlText w:val=""/>
      <w:lvlJc w:val="left"/>
    </w:lvl>
    <w:lvl w:ilvl="5" w:tplc="36DCF47E">
      <w:numFmt w:val="decimal"/>
      <w:lvlText w:val=""/>
      <w:lvlJc w:val="left"/>
    </w:lvl>
    <w:lvl w:ilvl="6" w:tplc="5128FF84">
      <w:numFmt w:val="decimal"/>
      <w:lvlText w:val=""/>
      <w:lvlJc w:val="left"/>
    </w:lvl>
    <w:lvl w:ilvl="7" w:tplc="3552D370">
      <w:numFmt w:val="decimal"/>
      <w:lvlText w:val=""/>
      <w:lvlJc w:val="left"/>
    </w:lvl>
    <w:lvl w:ilvl="8" w:tplc="FC96949C">
      <w:numFmt w:val="decimal"/>
      <w:lvlText w:val=""/>
      <w:lvlJc w:val="left"/>
    </w:lvl>
  </w:abstractNum>
  <w:abstractNum w:abstractNumId="3" w15:restartNumberingAfterBreak="0">
    <w:nsid w:val="FFFFFF7E"/>
    <w:multiLevelType w:val="singleLevel"/>
    <w:tmpl w:val="80B8A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A1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9A2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126049"/>
    <w:multiLevelType w:val="hybridMultilevel"/>
    <w:tmpl w:val="BF5A93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7A19FB"/>
    <w:multiLevelType w:val="hybridMultilevel"/>
    <w:tmpl w:val="10C4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65269D"/>
    <w:multiLevelType w:val="multilevel"/>
    <w:tmpl w:val="A880C4E8"/>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D07CF9"/>
    <w:multiLevelType w:val="hybridMultilevel"/>
    <w:tmpl w:val="4ED6B8A0"/>
    <w:lvl w:ilvl="0" w:tplc="034495DA">
      <w:start w:val="1"/>
      <w:numFmt w:val="decimal"/>
      <w:lvlText w:val="K%1."/>
      <w:lvlJc w:val="left"/>
      <w:pPr>
        <w:ind w:left="720" w:hanging="360"/>
      </w:pPr>
      <w:rPr>
        <w:rFonts w:hint="default"/>
        <w:color w:val="auto"/>
        <w:sz w:val="22"/>
        <w:szCs w:val="22"/>
      </w:rPr>
    </w:lvl>
    <w:lvl w:ilvl="1" w:tplc="7E2E1A28">
      <w:start w:val="1"/>
      <w:numFmt w:val="lowerLetter"/>
      <w:lvlText w:val="%2)"/>
      <w:lvlJc w:val="left"/>
      <w:pPr>
        <w:ind w:left="1440" w:hanging="360"/>
      </w:pPr>
      <w:rPr>
        <w:rFonts w:ascii="Trebuchet MS" w:eastAsia="Calibri" w:hAnsi="Trebuchet MS"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40F25"/>
    <w:multiLevelType w:val="hybridMultilevel"/>
    <w:tmpl w:val="45867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B6"/>
    <w:rsid w:val="00005BCD"/>
    <w:rsid w:val="000119D4"/>
    <w:rsid w:val="00021AE8"/>
    <w:rsid w:val="00050D2E"/>
    <w:rsid w:val="00061098"/>
    <w:rsid w:val="00063C11"/>
    <w:rsid w:val="00070EE9"/>
    <w:rsid w:val="000A3BB4"/>
    <w:rsid w:val="000D3697"/>
    <w:rsid w:val="000E2260"/>
    <w:rsid w:val="000E36DE"/>
    <w:rsid w:val="000E494C"/>
    <w:rsid w:val="001021F9"/>
    <w:rsid w:val="00176B71"/>
    <w:rsid w:val="001916A3"/>
    <w:rsid w:val="00195D13"/>
    <w:rsid w:val="001C58E5"/>
    <w:rsid w:val="001C5A6C"/>
    <w:rsid w:val="001C615C"/>
    <w:rsid w:val="001D7476"/>
    <w:rsid w:val="0021403A"/>
    <w:rsid w:val="002D44D5"/>
    <w:rsid w:val="00333330"/>
    <w:rsid w:val="003633E8"/>
    <w:rsid w:val="003C71D9"/>
    <w:rsid w:val="00402D80"/>
    <w:rsid w:val="00406516"/>
    <w:rsid w:val="00413507"/>
    <w:rsid w:val="004301EF"/>
    <w:rsid w:val="004331B6"/>
    <w:rsid w:val="004812ED"/>
    <w:rsid w:val="004D312E"/>
    <w:rsid w:val="0053525A"/>
    <w:rsid w:val="00561EEC"/>
    <w:rsid w:val="0057402F"/>
    <w:rsid w:val="00574D93"/>
    <w:rsid w:val="00621C4C"/>
    <w:rsid w:val="006260C1"/>
    <w:rsid w:val="006C6DC2"/>
    <w:rsid w:val="006C7633"/>
    <w:rsid w:val="006F5192"/>
    <w:rsid w:val="00700D67"/>
    <w:rsid w:val="007148C6"/>
    <w:rsid w:val="00725C97"/>
    <w:rsid w:val="00783EA2"/>
    <w:rsid w:val="007E18B0"/>
    <w:rsid w:val="008041A4"/>
    <w:rsid w:val="008A3189"/>
    <w:rsid w:val="008B7730"/>
    <w:rsid w:val="008F119A"/>
    <w:rsid w:val="009562DA"/>
    <w:rsid w:val="00956C73"/>
    <w:rsid w:val="00975C4E"/>
    <w:rsid w:val="009C6189"/>
    <w:rsid w:val="009E050F"/>
    <w:rsid w:val="00A1747B"/>
    <w:rsid w:val="00A235EA"/>
    <w:rsid w:val="00A77A13"/>
    <w:rsid w:val="00AA2A6F"/>
    <w:rsid w:val="00B10245"/>
    <w:rsid w:val="00B13E08"/>
    <w:rsid w:val="00BA4675"/>
    <w:rsid w:val="00BB6DFA"/>
    <w:rsid w:val="00BC0E28"/>
    <w:rsid w:val="00BE2E40"/>
    <w:rsid w:val="00C026B7"/>
    <w:rsid w:val="00C36D4F"/>
    <w:rsid w:val="00CA0389"/>
    <w:rsid w:val="00CC1687"/>
    <w:rsid w:val="00CF0241"/>
    <w:rsid w:val="00CF3EB2"/>
    <w:rsid w:val="00D111D2"/>
    <w:rsid w:val="00D22934"/>
    <w:rsid w:val="00D63A89"/>
    <w:rsid w:val="00D77309"/>
    <w:rsid w:val="00E34D80"/>
    <w:rsid w:val="00E9281E"/>
    <w:rsid w:val="00ED7357"/>
    <w:rsid w:val="00F03AB3"/>
    <w:rsid w:val="00F24053"/>
    <w:rsid w:val="00F55557"/>
    <w:rsid w:val="00F560A1"/>
    <w:rsid w:val="00F86D85"/>
    <w:rsid w:val="0D85354F"/>
    <w:rsid w:val="137B7019"/>
    <w:rsid w:val="78ACB95B"/>
    <w:rsid w:val="7B89F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0AA34B"/>
  <w14:defaultImageDpi w14:val="300"/>
  <w15:docId w15:val="{CD24D392-A356-4D19-AD1A-D332978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89"/>
    <w:pPr>
      <w:spacing w:after="200" w:line="276" w:lineRule="auto"/>
    </w:pPr>
    <w:rPr>
      <w:rFonts w:ascii="Arial" w:eastAsia="Calibri" w:hAnsi="Arial" w:cs="Times New Roman"/>
      <w:sz w:val="22"/>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406516"/>
    <w:pPr>
      <w:spacing w:after="0" w:line="288" w:lineRule="auto"/>
      <w:outlineLvl w:val="1"/>
    </w:pPr>
    <w:rPr>
      <w:rFonts w:cs="Arial"/>
      <w:color w:val="981D97"/>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406516"/>
    <w:rPr>
      <w:rFonts w:ascii="Arial" w:eastAsia="Calibri" w:hAnsi="Arial" w:cs="Arial"/>
      <w:color w:val="981D97"/>
      <w:sz w:val="36"/>
      <w:szCs w:val="36"/>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table" w:styleId="TableGrid">
    <w:name w:val="Table Grid"/>
    <w:basedOn w:val="TableNormal"/>
    <w:uiPriority w:val="39"/>
    <w:rsid w:val="008B7730"/>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7730"/>
    <w:pPr>
      <w:autoSpaceDE w:val="0"/>
      <w:autoSpaceDN w:val="0"/>
      <w:adjustRightInd w:val="0"/>
    </w:pPr>
    <w:rPr>
      <w:rFonts w:ascii="Trebuchet MS" w:eastAsiaTheme="minorHAnsi" w:hAnsi="Trebuchet MS" w:cs="Trebuchet MS"/>
      <w:color w:val="000000"/>
      <w:lang w:val="en-GB"/>
    </w:rPr>
  </w:style>
  <w:style w:type="paragraph" w:styleId="BodyText">
    <w:name w:val="Body Text"/>
    <w:basedOn w:val="Normal"/>
    <w:link w:val="BodyTextChar"/>
    <w:uiPriority w:val="1"/>
    <w:qFormat/>
    <w:rsid w:val="004331B6"/>
    <w:pPr>
      <w:widowControl w:val="0"/>
      <w:autoSpaceDE w:val="0"/>
      <w:autoSpaceDN w:val="0"/>
      <w:spacing w:after="0" w:line="240" w:lineRule="auto"/>
    </w:pPr>
    <w:rPr>
      <w:rFonts w:ascii="HelveticaNeueLT Std" w:eastAsia="HelveticaNeueLT Std" w:hAnsi="HelveticaNeueLT Std" w:cs="HelveticaNeueLT Std"/>
      <w:sz w:val="20"/>
      <w:szCs w:val="20"/>
      <w:lang w:eastAsia="en-GB" w:bidi="en-GB"/>
    </w:rPr>
  </w:style>
  <w:style w:type="character" w:customStyle="1" w:styleId="BodyTextChar">
    <w:name w:val="Body Text Char"/>
    <w:basedOn w:val="DefaultParagraphFont"/>
    <w:link w:val="BodyText"/>
    <w:uiPriority w:val="1"/>
    <w:rsid w:val="004331B6"/>
    <w:rPr>
      <w:rFonts w:ascii="HelveticaNeueLT Std" w:eastAsia="HelveticaNeueLT Std" w:hAnsi="HelveticaNeueLT Std" w:cs="HelveticaNeueLT Std"/>
      <w:sz w:val="20"/>
      <w:szCs w:val="20"/>
      <w:lang w:val="en-GB" w:eastAsia="en-GB" w:bidi="en-GB"/>
    </w:rPr>
  </w:style>
  <w:style w:type="paragraph" w:styleId="ListParagraph">
    <w:name w:val="List Paragraph"/>
    <w:basedOn w:val="Normal"/>
    <w:uiPriority w:val="34"/>
    <w:qFormat/>
    <w:rsid w:val="004331B6"/>
    <w:pPr>
      <w:widowControl w:val="0"/>
      <w:autoSpaceDE w:val="0"/>
      <w:autoSpaceDN w:val="0"/>
      <w:spacing w:before="124" w:after="0" w:line="240" w:lineRule="auto"/>
      <w:ind w:left="1286" w:hanging="284"/>
    </w:pPr>
    <w:rPr>
      <w:rFonts w:ascii="HelveticaNeueLT Std" w:eastAsia="HelveticaNeueLT Std" w:hAnsi="HelveticaNeueLT Std" w:cs="HelveticaNeueLT Std"/>
      <w:lang w:eastAsia="en-GB" w:bidi="en-GB"/>
    </w:rPr>
  </w:style>
  <w:style w:type="character" w:customStyle="1" w:styleId="CommentTextChar">
    <w:name w:val="Comment Text Char"/>
    <w:basedOn w:val="DefaultParagraphFont"/>
    <w:link w:val="CommentText"/>
    <w:uiPriority w:val="99"/>
    <w:semiHidden/>
    <w:rsid w:val="004331B6"/>
    <w:rPr>
      <w:rFonts w:ascii="HelveticaNeueLT Std" w:eastAsia="HelveticaNeueLT Std" w:hAnsi="HelveticaNeueLT Std" w:cs="HelveticaNeueLT Std"/>
      <w:sz w:val="20"/>
      <w:szCs w:val="20"/>
      <w:lang w:val="en-GB" w:eastAsia="en-GB" w:bidi="en-GB"/>
    </w:rPr>
  </w:style>
  <w:style w:type="paragraph" w:styleId="CommentText">
    <w:name w:val="annotation text"/>
    <w:basedOn w:val="Normal"/>
    <w:link w:val="CommentTextChar"/>
    <w:uiPriority w:val="99"/>
    <w:semiHidden/>
    <w:unhideWhenUsed/>
    <w:rsid w:val="004331B6"/>
    <w:pPr>
      <w:widowControl w:val="0"/>
      <w:autoSpaceDE w:val="0"/>
      <w:autoSpaceDN w:val="0"/>
      <w:spacing w:after="0" w:line="240" w:lineRule="auto"/>
    </w:pPr>
    <w:rPr>
      <w:rFonts w:ascii="HelveticaNeueLT Std" w:eastAsia="HelveticaNeueLT Std" w:hAnsi="HelveticaNeueLT Std" w:cs="HelveticaNeueLT Std"/>
      <w:sz w:val="20"/>
      <w:szCs w:val="20"/>
      <w:lang w:eastAsia="en-GB" w:bidi="en-GB"/>
    </w:rPr>
  </w:style>
  <w:style w:type="character" w:customStyle="1" w:styleId="CommentTextChar1">
    <w:name w:val="Comment Text Char1"/>
    <w:basedOn w:val="DefaultParagraphFont"/>
    <w:uiPriority w:val="99"/>
    <w:semiHidden/>
    <w:rsid w:val="004331B6"/>
    <w:rPr>
      <w:rFonts w:ascii="Arial" w:eastAsia="Calibri" w:hAnsi="Arial" w:cs="Times New Roman"/>
      <w:sz w:val="20"/>
      <w:szCs w:val="20"/>
      <w:lang w:val="en-GB"/>
    </w:rPr>
  </w:style>
  <w:style w:type="character" w:styleId="CommentReference">
    <w:name w:val="annotation reference"/>
    <w:basedOn w:val="DefaultParagraphFont"/>
    <w:uiPriority w:val="99"/>
    <w:semiHidden/>
    <w:unhideWhenUsed/>
    <w:rsid w:val="004331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40665">
      <w:bodyDiv w:val="1"/>
      <w:marLeft w:val="0"/>
      <w:marRight w:val="0"/>
      <w:marTop w:val="0"/>
      <w:marBottom w:val="0"/>
      <w:divBdr>
        <w:top w:val="none" w:sz="0" w:space="0" w:color="auto"/>
        <w:left w:val="none" w:sz="0" w:space="0" w:color="auto"/>
        <w:bottom w:val="none" w:sz="0" w:space="0" w:color="auto"/>
        <w:right w:val="none" w:sz="0" w:space="0" w:color="auto"/>
      </w:divBdr>
    </w:div>
    <w:div w:id="1368330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ployment\Templates\EUIAS%20Word%20Templates\EUIAS%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ADBD09397D34A89E664F9DF355566" ma:contentTypeVersion="12" ma:contentTypeDescription="Create a new document." ma:contentTypeScope="" ma:versionID="56c491016f778c48811645e9114760de">
  <xsd:schema xmlns:xsd="http://www.w3.org/2001/XMLSchema" xmlns:xs="http://www.w3.org/2001/XMLSchema" xmlns:p="http://schemas.microsoft.com/office/2006/metadata/properties" xmlns:ns3="3ff9fa87-7135-4186-8c1c-f44f0fa54308" xmlns:ns4="e0c9e880-0643-4aaa-9a79-d247a1e4d01c" targetNamespace="http://schemas.microsoft.com/office/2006/metadata/properties" ma:root="true" ma:fieldsID="e8d8e5213f3caaf255cc646175edcde2" ns3:_="" ns4:_="">
    <xsd:import namespace="3ff9fa87-7135-4186-8c1c-f44f0fa54308"/>
    <xsd:import namespace="e0c9e880-0643-4aaa-9a79-d247a1e4d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9fa87-7135-4186-8c1c-f44f0fa54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9e880-0643-4aaa-9a79-d247a1e4d0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A6FB-92E7-41A0-A88D-B2A5F3F092DC}">
  <ds:schemaRefs>
    <ds:schemaRef ds:uri="http://schemas.microsoft.com/sharepoint/v3/contenttype/forms"/>
  </ds:schemaRefs>
</ds:datastoreItem>
</file>

<file path=customXml/itemProps2.xml><?xml version="1.0" encoding="utf-8"?>
<ds:datastoreItem xmlns:ds="http://schemas.openxmlformats.org/officeDocument/2006/customXml" ds:itemID="{15F0A745-29FD-4E66-8F70-127760A17F7E}">
  <ds:schemaRefs>
    <ds:schemaRef ds:uri="3ff9fa87-7135-4186-8c1c-f44f0fa54308"/>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0c9e880-0643-4aaa-9a79-d247a1e4d01c"/>
    <ds:schemaRef ds:uri="http://purl.org/dc/dcmitype/"/>
  </ds:schemaRefs>
</ds:datastoreItem>
</file>

<file path=customXml/itemProps3.xml><?xml version="1.0" encoding="utf-8"?>
<ds:datastoreItem xmlns:ds="http://schemas.openxmlformats.org/officeDocument/2006/customXml" ds:itemID="{0EEB8CD7-EE65-46C8-B64C-19387282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9fa87-7135-4186-8c1c-f44f0fa54308"/>
    <ds:schemaRef ds:uri="e0c9e880-0643-4aaa-9a79-d247a1e4d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BDA52-9619-4E40-872B-D8FD4368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EUIAS Word Template</Template>
  <TotalTime>2</TotalTime>
  <Pages>4</Pages>
  <Words>615</Words>
  <Characters>3510</Characters>
  <Application>Microsoft Office Word</Application>
  <DocSecurity>4</DocSecurity>
  <Lines>29</Lines>
  <Paragraphs>8</Paragraphs>
  <ScaleCrop>false</ScaleCrop>
  <Company>Design Religion</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Shastry</dc:creator>
  <cp:keywords/>
  <dc:description/>
  <cp:lastModifiedBy>Bernard Zakary</cp:lastModifiedBy>
  <cp:revision>2</cp:revision>
  <cp:lastPrinted>2017-06-27T23:37:00Z</cp:lastPrinted>
  <dcterms:created xsi:type="dcterms:W3CDTF">2020-11-26T13:58:00Z</dcterms:created>
  <dcterms:modified xsi:type="dcterms:W3CDTF">2020-11-26T13:58:00Z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0x010100CA7ADBD09397D34A89E664F9DF355566</vt:lpwstr>
  </property>
</Properties>
</file>