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60A9F" w14:textId="09FF5E05" w:rsidR="00A43A95" w:rsidRDefault="00A43A95"/>
    <w:p w14:paraId="1420BA18" w14:textId="2BD95D5E" w:rsidR="00016A7F" w:rsidRPr="005E7EEF" w:rsidRDefault="00016A7F" w:rsidP="005E7EEF">
      <w:pPr>
        <w:pStyle w:val="Title"/>
      </w:pPr>
      <w:r w:rsidRPr="005E7EEF">
        <w:t xml:space="preserve">Water </w:t>
      </w:r>
      <w:r w:rsidR="00B700D3" w:rsidRPr="005E7EEF">
        <w:t>Treatment</w:t>
      </w:r>
      <w:r w:rsidRPr="005E7EEF">
        <w:t xml:space="preserve"> Technician: Work Log Mapping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10400"/>
      </w:tblGrid>
      <w:tr w:rsidR="009A2E9A" w:rsidRPr="00016A7F" w14:paraId="74E2B90E" w14:textId="77777777" w:rsidTr="00A34156">
        <w:tc>
          <w:tcPr>
            <w:tcW w:w="3487" w:type="dxa"/>
          </w:tcPr>
          <w:p w14:paraId="21BCC702" w14:textId="2B029917" w:rsidR="009A2E9A" w:rsidRPr="00AE7CE5" w:rsidRDefault="009A2E9A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  <w:r w:rsidRPr="00AE7CE5">
              <w:rPr>
                <w:rFonts w:cs="Arial"/>
                <w:b/>
                <w:color w:val="00491F"/>
                <w:sz w:val="22"/>
              </w:rPr>
              <w:t>Apprentice Name</w:t>
            </w:r>
            <w:r w:rsidR="004A594E" w:rsidRPr="00AE7CE5">
              <w:rPr>
                <w:rFonts w:cs="Arial"/>
                <w:b/>
                <w:color w:val="00491F"/>
                <w:sz w:val="22"/>
              </w:rPr>
              <w:t>/Employer</w:t>
            </w:r>
            <w:r w:rsidRPr="00AE7CE5">
              <w:rPr>
                <w:rFonts w:cs="Arial"/>
                <w:b/>
                <w:color w:val="00491F"/>
                <w:sz w:val="22"/>
              </w:rPr>
              <w:t>:</w:t>
            </w:r>
          </w:p>
          <w:p w14:paraId="36BFFC33" w14:textId="5FB0EE8F" w:rsidR="00900089" w:rsidRPr="00AE7CE5" w:rsidRDefault="00900089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</w:p>
        </w:tc>
        <w:tc>
          <w:tcPr>
            <w:tcW w:w="10400" w:type="dxa"/>
          </w:tcPr>
          <w:p w14:paraId="37ED2222" w14:textId="77777777" w:rsidR="009A2E9A" w:rsidRPr="00016A7F" w:rsidRDefault="009A2E9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33D6A823" w14:textId="77777777" w:rsidTr="00C83354">
        <w:tc>
          <w:tcPr>
            <w:tcW w:w="3487" w:type="dxa"/>
          </w:tcPr>
          <w:p w14:paraId="38E241DA" w14:textId="5ACE21E3" w:rsidR="00D31AEA" w:rsidRPr="00AE7CE5" w:rsidRDefault="00D31AEA" w:rsidP="00016A7F">
            <w:pPr>
              <w:spacing w:after="0" w:line="288" w:lineRule="auto"/>
              <w:rPr>
                <w:rFonts w:cs="Arial"/>
                <w:b/>
                <w:color w:val="00491F"/>
                <w:sz w:val="22"/>
              </w:rPr>
            </w:pPr>
            <w:r w:rsidRPr="00AE7CE5">
              <w:rPr>
                <w:rFonts w:cs="Arial"/>
                <w:b/>
                <w:color w:val="00491F"/>
                <w:sz w:val="22"/>
              </w:rPr>
              <w:t>Coverage checked by (provider)</w:t>
            </w:r>
          </w:p>
        </w:tc>
        <w:tc>
          <w:tcPr>
            <w:tcW w:w="10400" w:type="dxa"/>
          </w:tcPr>
          <w:p w14:paraId="6CE0DCFE" w14:textId="77777777" w:rsidR="00D31AEA" w:rsidRPr="00016A7F" w:rsidRDefault="00D31AEA" w:rsidP="00016A7F">
            <w:pPr>
              <w:spacing w:after="0" w:line="288" w:lineRule="auto"/>
              <w:rPr>
                <w:rFonts w:cs="Arial"/>
                <w:b/>
                <w:color w:val="981D97"/>
                <w:sz w:val="22"/>
              </w:rPr>
            </w:pPr>
          </w:p>
        </w:tc>
      </w:tr>
      <w:tr w:rsidR="00D31AEA" w:rsidRPr="00016A7F" w14:paraId="02051099" w14:textId="77777777" w:rsidTr="002B7009">
        <w:tc>
          <w:tcPr>
            <w:tcW w:w="13887" w:type="dxa"/>
            <w:gridSpan w:val="2"/>
          </w:tcPr>
          <w:p w14:paraId="2BE05E9A" w14:textId="12A504AC" w:rsidR="00D31AEA" w:rsidRPr="00D31AEA" w:rsidRDefault="00D31AEA" w:rsidP="00016A7F">
            <w:pPr>
              <w:spacing w:after="0" w:line="288" w:lineRule="auto"/>
              <w:rPr>
                <w:rFonts w:cs="Arial"/>
                <w:b/>
                <w:color w:val="000000" w:themeColor="text1"/>
                <w:sz w:val="22"/>
              </w:rPr>
            </w:pPr>
            <w:r>
              <w:rPr>
                <w:rFonts w:cs="Arial"/>
                <w:b/>
                <w:color w:val="000000" w:themeColor="text1"/>
                <w:sz w:val="22"/>
              </w:rPr>
              <w:t xml:space="preserve">Please ensure this 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mapping document signposts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 xml:space="preserve">valid evidence in the Work Log that has been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correctly 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cross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>-</w:t>
            </w:r>
            <w:r w:rsidR="00805506">
              <w:rPr>
                <w:rFonts w:cs="Arial"/>
                <w:b/>
                <w:color w:val="000000" w:themeColor="text1"/>
                <w:sz w:val="22"/>
              </w:rPr>
              <w:t>referenced</w:t>
            </w:r>
            <w:r w:rsidR="00C65DB1">
              <w:rPr>
                <w:rFonts w:cs="Arial"/>
                <w:b/>
                <w:color w:val="000000" w:themeColor="text1"/>
                <w:sz w:val="22"/>
              </w:rPr>
              <w:t xml:space="preserve"> </w:t>
            </w:r>
            <w:r w:rsidR="004C287B">
              <w:rPr>
                <w:rFonts w:cs="Arial"/>
                <w:b/>
                <w:color w:val="000000" w:themeColor="text1"/>
                <w:sz w:val="22"/>
              </w:rPr>
              <w:t xml:space="preserve">and submit to EUIAS </w:t>
            </w:r>
            <w:r w:rsidR="00900089">
              <w:rPr>
                <w:rFonts w:cs="Arial"/>
                <w:b/>
                <w:color w:val="000000" w:themeColor="text1"/>
                <w:sz w:val="22"/>
              </w:rPr>
              <w:t>along with the Work Log.</w:t>
            </w:r>
          </w:p>
        </w:tc>
      </w:tr>
    </w:tbl>
    <w:p w14:paraId="24C69AF1" w14:textId="7232E112" w:rsidR="00016A7F" w:rsidRDefault="00016A7F"/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2322"/>
        <w:gridCol w:w="580"/>
        <w:gridCol w:w="7195"/>
        <w:gridCol w:w="3901"/>
      </w:tblGrid>
      <w:tr w:rsidR="00284C22" w:rsidRPr="00284C22" w14:paraId="4A05791B" w14:textId="11251349" w:rsidTr="0078025A">
        <w:trPr>
          <w:cantSplit/>
          <w:trHeight w:val="794"/>
          <w:tblHeader/>
        </w:trPr>
        <w:tc>
          <w:tcPr>
            <w:tcW w:w="2315" w:type="dxa"/>
            <w:shd w:val="clear" w:color="auto" w:fill="002F6C"/>
          </w:tcPr>
          <w:p w14:paraId="5B30B699" w14:textId="77777777" w:rsidR="00284C22" w:rsidRPr="0072530C" w:rsidRDefault="00284C22" w:rsidP="0072530C">
            <w:pPr>
              <w:pStyle w:val="Default"/>
              <w:spacing w:line="288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Section</w:t>
            </w:r>
          </w:p>
        </w:tc>
        <w:tc>
          <w:tcPr>
            <w:tcW w:w="578" w:type="dxa"/>
            <w:shd w:val="clear" w:color="auto" w:fill="002F6C"/>
            <w:textDirection w:val="btLr"/>
            <w:vAlign w:val="center"/>
          </w:tcPr>
          <w:p w14:paraId="24D51D46" w14:textId="77777777" w:rsidR="00284C22" w:rsidRPr="0072530C" w:rsidRDefault="00284C22" w:rsidP="0072530C">
            <w:pPr>
              <w:pStyle w:val="Default"/>
              <w:spacing w:line="288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Grade</w:t>
            </w:r>
          </w:p>
        </w:tc>
        <w:tc>
          <w:tcPr>
            <w:tcW w:w="7172" w:type="dxa"/>
            <w:shd w:val="clear" w:color="auto" w:fill="002F6C"/>
          </w:tcPr>
          <w:p w14:paraId="0E287237" w14:textId="77777777" w:rsidR="00284C22" w:rsidRPr="0072530C" w:rsidRDefault="00284C22" w:rsidP="005D698A">
            <w:pPr>
              <w:pStyle w:val="Default"/>
              <w:spacing w:line="288" w:lineRule="auto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Portfolio Evidence Requirement from Work Log</w:t>
            </w:r>
          </w:p>
          <w:p w14:paraId="1ED0C43F" w14:textId="7B5826A3" w:rsidR="003565A2" w:rsidRPr="00460E95" w:rsidRDefault="003565A2" w:rsidP="005D698A">
            <w:pPr>
              <w:pStyle w:val="Default"/>
              <w:spacing w:line="288" w:lineRule="auto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</w:pPr>
            <w:r w:rsidRPr="00460E9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 xml:space="preserve">Circle evidence </w:t>
            </w:r>
            <w:r w:rsidR="00395CD4" w:rsidRPr="00460E9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>type(s)</w:t>
            </w:r>
            <w:r w:rsidRPr="00460E9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 xml:space="preserve"> and enter </w:t>
            </w:r>
            <w:r w:rsidR="0004080A" w:rsidRPr="00460E9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 xml:space="preserve">location in next </w:t>
            </w:r>
            <w:r w:rsidR="00DF66EC" w:rsidRPr="00460E95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u w:val="single"/>
              </w:rPr>
              <w:t>column</w:t>
            </w:r>
          </w:p>
        </w:tc>
        <w:tc>
          <w:tcPr>
            <w:tcW w:w="3889" w:type="dxa"/>
            <w:shd w:val="clear" w:color="auto" w:fill="002F6C"/>
          </w:tcPr>
          <w:p w14:paraId="56618B25" w14:textId="7932B627" w:rsidR="00284C22" w:rsidRPr="0072530C" w:rsidRDefault="00284C22" w:rsidP="005D698A">
            <w:pPr>
              <w:pStyle w:val="Default"/>
              <w:spacing w:line="288" w:lineRule="auto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Evidence Location (</w:t>
            </w:r>
            <w:proofErr w:type="spellStart"/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eg.</w:t>
            </w:r>
            <w:proofErr w:type="spellEnd"/>
            <w:r w:rsidRPr="0072530C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 job number/page number)</w:t>
            </w:r>
          </w:p>
        </w:tc>
      </w:tr>
      <w:tr w:rsidR="00284C22" w:rsidRPr="00284C22" w14:paraId="0F93026C" w14:textId="7723EA0C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4F03E0F1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1. Knowledge and application of relevant health and safety, environmental and industry standards and regulations, policies and procedures</w:t>
            </w:r>
          </w:p>
          <w:p w14:paraId="62D9591D" w14:textId="3B63311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 xml:space="preserve">K1, K3, </w:t>
            </w:r>
            <w:r w:rsidRPr="00284C2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S7, S8, S9</w:t>
            </w:r>
            <w:r w:rsidR="005F5782">
              <w:rPr>
                <w:rFonts w:eastAsiaTheme="minorHAnsi" w:cs="Arial"/>
                <w:b/>
                <w:bCs/>
                <w:color w:val="000000" w:themeColor="text1"/>
                <w:sz w:val="20"/>
                <w:szCs w:val="20"/>
              </w:rPr>
              <w:t>, WTT9</w:t>
            </w:r>
          </w:p>
        </w:tc>
        <w:tc>
          <w:tcPr>
            <w:tcW w:w="578" w:type="dxa"/>
            <w:textDirection w:val="btLr"/>
            <w:vAlign w:val="center"/>
          </w:tcPr>
          <w:p w14:paraId="77EE81DF" w14:textId="77777777" w:rsidR="00284C22" w:rsidRPr="00284C22" w:rsidRDefault="00284C22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13F94538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2 ‘Pass’ examples, such as</w:t>
            </w:r>
          </w:p>
          <w:p w14:paraId="5CE13CE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training courses relating to H&amp;S, environmental, regulatory and HR requirements (e.g. Toolbox talks, induction) </w:t>
            </w:r>
          </w:p>
          <w:p w14:paraId="47EA2F4D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of where to access H&amp;S, environmental and industry information</w:t>
            </w:r>
          </w:p>
          <w:p w14:paraId="7E257E7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Reporting any faults, loss or issues with equipment </w:t>
            </w:r>
          </w:p>
          <w:p w14:paraId="7F710E0A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Suggesting and implementing appropriate control measures </w:t>
            </w:r>
          </w:p>
          <w:p w14:paraId="7EAE8F89" w14:textId="77777777" w:rsid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changing situations in the workplace and taking the appropriate action</w:t>
            </w:r>
          </w:p>
          <w:p w14:paraId="215F0BB9" w14:textId="77777777" w:rsidR="007B0A35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Other)</w:t>
            </w:r>
          </w:p>
          <w:p w14:paraId="2F349709" w14:textId="305AAB01" w:rsidR="007B0A35" w:rsidRPr="00284C22" w:rsidRDefault="007B0A35" w:rsidP="007B0A35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14:paraId="37D6C5DF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62BE1B56" w14:textId="4571CB10" w:rsidTr="00535DDD">
        <w:trPr>
          <w:cantSplit/>
          <w:trHeight w:val="1134"/>
        </w:trPr>
        <w:tc>
          <w:tcPr>
            <w:tcW w:w="2315" w:type="dxa"/>
            <w:vMerge/>
          </w:tcPr>
          <w:p w14:paraId="15D0AE0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75A58283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698CD9F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engaging with employer to make contributions to health and safety improvements and initiatives</w:t>
            </w:r>
          </w:p>
          <w:p w14:paraId="5B93E686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Understanding of the wider ranging consequences of not following standards, regulations, policies and procedures </w:t>
            </w:r>
          </w:p>
          <w:p w14:paraId="53FF892E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Continuously updating knowledge regarding health, safety, environmental and industry standards and procedures</w:t>
            </w:r>
          </w:p>
          <w:p w14:paraId="0D3E962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Understanding of wider ranging consequences of not working safely and carrying out risk assessments</w:t>
            </w:r>
          </w:p>
          <w:p w14:paraId="351269D3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need to maintain and store PPE and other safety equipment</w:t>
            </w:r>
          </w:p>
          <w:p w14:paraId="1E728478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Explaining the wider ranging consequences of not working appropriately with (including storage and disposal of) chemicals</w:t>
            </w:r>
          </w:p>
          <w:p w14:paraId="2A50A7A4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Monitoring safety equipment use and compliance in others</w:t>
            </w:r>
          </w:p>
          <w:p w14:paraId="733C1352" w14:textId="77777777" w:rsidR="00284C22" w:rsidRPr="00284C22" w:rsidRDefault="00284C22" w:rsidP="00016A7F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Voluntarily taking an active role in completing safety compliance checks for others</w:t>
            </w:r>
          </w:p>
        </w:tc>
        <w:tc>
          <w:tcPr>
            <w:tcW w:w="3889" w:type="dxa"/>
          </w:tcPr>
          <w:p w14:paraId="3987F07E" w14:textId="77777777" w:rsidR="00284C22" w:rsidRPr="00284C22" w:rsidRDefault="00284C22" w:rsidP="00BC5EB4">
            <w:pPr>
              <w:pStyle w:val="paragraph"/>
              <w:spacing w:before="0" w:beforeAutospacing="0" w:after="0" w:afterAutospacing="0" w:line="288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C22" w:rsidRPr="00284C22" w14:paraId="608BD270" w14:textId="2F21D6C9" w:rsidTr="00535DDD">
        <w:trPr>
          <w:cantSplit/>
          <w:trHeight w:val="1134"/>
        </w:trPr>
        <w:tc>
          <w:tcPr>
            <w:tcW w:w="2315" w:type="dxa"/>
          </w:tcPr>
          <w:p w14:paraId="322B9779" w14:textId="78588DAD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 xml:space="preserve">2. Knowledge and application of water industry operations and maintenance practices, processes and procedures 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 water </w:t>
            </w:r>
            <w:r w:rsidR="006D6E0C">
              <w:rPr>
                <w:rFonts w:ascii="Arial" w:hAnsi="Arial" w:cs="Arial"/>
                <w:color w:val="000000" w:themeColor="text1"/>
                <w:sz w:val="20"/>
                <w:szCs w:val="20"/>
              </w:rPr>
              <w:t>treatment</w:t>
            </w:r>
          </w:p>
          <w:p w14:paraId="4D5EBFA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K2, K4, S10</w:t>
            </w:r>
          </w:p>
        </w:tc>
        <w:tc>
          <w:tcPr>
            <w:tcW w:w="578" w:type="dxa"/>
            <w:textDirection w:val="btLr"/>
            <w:vAlign w:val="center"/>
          </w:tcPr>
          <w:p w14:paraId="3D15FED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0FDDFEEF" w14:textId="325F8AC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5F5782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289CA39" w14:textId="77777777" w:rsidR="00284C22" w:rsidRPr="00284C22" w:rsidRDefault="00284C22" w:rsidP="00016A7F">
            <w:pPr>
              <w:pStyle w:val="MyBullets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Knowledge of company operations and maintenance policies and procedures and where to find them e.g. sampling procedures, flow monitoring</w:t>
            </w:r>
          </w:p>
          <w:p w14:paraId="2A70A8DD" w14:textId="77777777" w:rsidR="00284C22" w:rsidRPr="00E6561D" w:rsidRDefault="00284C22" w:rsidP="00016A7F">
            <w:pPr>
              <w:pStyle w:val="ListParagraph"/>
              <w:numPr>
                <w:ilvl w:val="0"/>
                <w:numId w:val="2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Training / certificates / attendance at training courses relating to operations and maintenance practices, processes and procedures</w:t>
            </w:r>
          </w:p>
          <w:p w14:paraId="0B1FDDC7" w14:textId="288030BF" w:rsidR="00E6561D" w:rsidRPr="00E6561D" w:rsidRDefault="00E6561D" w:rsidP="00E6561D">
            <w:pPr>
              <w:spacing w:after="0" w:line="288" w:lineRule="auto"/>
              <w:ind w:left="80"/>
              <w:rPr>
                <w:rFonts w:cs="Arial"/>
                <w:color w:val="000000" w:themeColor="text1"/>
                <w:sz w:val="20"/>
                <w:szCs w:val="20"/>
              </w:rPr>
            </w:pPr>
            <w:r w:rsidRPr="00E6561D">
              <w:rPr>
                <w:rFonts w:cs="Arial"/>
                <w:color w:val="000000" w:themeColor="text1"/>
                <w:sz w:val="20"/>
                <w:szCs w:val="20"/>
              </w:rPr>
              <w:t>Other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89" w:type="dxa"/>
          </w:tcPr>
          <w:p w14:paraId="40399BA9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5713B6AB" w14:textId="7D157689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6F1506E6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3.Use theory and principles to undertake fault finding, testing and analysis on specific equipment, instruments and IT systems and interpret the results to implement effective solutions</w:t>
            </w:r>
          </w:p>
          <w:p w14:paraId="14B69B3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/>
                <w:sz w:val="20"/>
                <w:szCs w:val="20"/>
              </w:rPr>
              <w:t>K5, K6, S7, S12, S13</w:t>
            </w:r>
          </w:p>
        </w:tc>
        <w:tc>
          <w:tcPr>
            <w:tcW w:w="578" w:type="dxa"/>
            <w:textDirection w:val="btLr"/>
            <w:vAlign w:val="center"/>
          </w:tcPr>
          <w:p w14:paraId="2A98595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31A8AF95" w14:textId="1D2A1C0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5337B8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F64B176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Training / certificates / attendance at courses relating to specific equipment, instruments and IT systems </w:t>
            </w:r>
          </w:p>
          <w:p w14:paraId="44F8B689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Testing and maintaining H&amp;S equipment </w:t>
            </w:r>
          </w:p>
          <w:p w14:paraId="147F883A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Knowledge and use of the operation of flow monitoring equipment</w:t>
            </w:r>
          </w:p>
          <w:p w14:paraId="7B99E67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Identifying faults and alarms</w:t>
            </w:r>
          </w:p>
          <w:p w14:paraId="5A2B7BC8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Und</w:t>
            </w: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erstanding alarms, priorities, consequences and responses</w:t>
            </w:r>
          </w:p>
          <w:p w14:paraId="5138A0F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Consulting and working with others to investigate, identify and resolve the root cause of problems </w:t>
            </w:r>
          </w:p>
          <w:p w14:paraId="5D8EE8A5" w14:textId="77777777" w:rsidR="00284C22" w:rsidRPr="00E6561D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 w:themeColor="text1"/>
                <w:sz w:val="20"/>
                <w:szCs w:val="20"/>
              </w:rPr>
              <w:t>Verifying IT systems are working correctly</w:t>
            </w:r>
          </w:p>
          <w:p w14:paraId="0484007F" w14:textId="079D5EB2" w:rsidR="00E6561D" w:rsidRPr="00E6561D" w:rsidRDefault="00E6561D" w:rsidP="00E6561D">
            <w:p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B71654C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C61FB81" w14:textId="0847F472" w:rsidTr="00535DDD">
        <w:trPr>
          <w:cantSplit/>
          <w:trHeight w:val="1134"/>
        </w:trPr>
        <w:tc>
          <w:tcPr>
            <w:tcW w:w="2315" w:type="dxa"/>
            <w:vMerge/>
          </w:tcPr>
          <w:p w14:paraId="2A53903F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8DCE04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6C951E84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Independently conducting fault or route cause analysis to successful conclusion without guidance</w:t>
            </w:r>
          </w:p>
          <w:p w14:paraId="2FC0B187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Presenting and sharing findings in a logical and consistent manner</w:t>
            </w:r>
          </w:p>
          <w:p w14:paraId="0E676063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Technical understanding of process equipment options and practical assessment and application of their suitability for use</w:t>
            </w:r>
          </w:p>
          <w:p w14:paraId="2EE96F5C" w14:textId="77777777" w:rsidR="00284C22" w:rsidRPr="00284C22" w:rsidRDefault="00284C22" w:rsidP="00016A7F">
            <w:pPr>
              <w:pStyle w:val="ListParagraph"/>
              <w:numPr>
                <w:ilvl w:val="0"/>
                <w:numId w:val="3"/>
              </w:numPr>
              <w:spacing w:after="0"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Suggesting improvements in alarm management</w:t>
            </w:r>
          </w:p>
        </w:tc>
        <w:tc>
          <w:tcPr>
            <w:tcW w:w="3889" w:type="dxa"/>
          </w:tcPr>
          <w:p w14:paraId="4B79791A" w14:textId="77777777" w:rsidR="00284C22" w:rsidRPr="003C17AA" w:rsidRDefault="00284C22" w:rsidP="003C17AA">
            <w:pPr>
              <w:spacing w:after="0" w:line="288" w:lineRule="auto"/>
              <w:ind w:left="80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00B20740" w14:textId="0E27C36C" w:rsidTr="00535DDD">
        <w:trPr>
          <w:cantSplit/>
          <w:trHeight w:val="1134"/>
        </w:trPr>
        <w:tc>
          <w:tcPr>
            <w:tcW w:w="2315" w:type="dxa"/>
          </w:tcPr>
          <w:p w14:paraId="65FA70F5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 Drive vehicles equipped with tools and materials to other sites as required</w:t>
            </w:r>
          </w:p>
          <w:p w14:paraId="53CC52D3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S15</w:t>
            </w:r>
          </w:p>
        </w:tc>
        <w:tc>
          <w:tcPr>
            <w:tcW w:w="578" w:type="dxa"/>
            <w:textDirection w:val="btLr"/>
            <w:vAlign w:val="center"/>
          </w:tcPr>
          <w:p w14:paraId="683E3439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3566707C" w14:textId="77777777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>Minimum requirement to evidence at least 1 example, such as</w:t>
            </w:r>
          </w:p>
          <w:p w14:paraId="35F60F9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Full driving licence</w:t>
            </w:r>
          </w:p>
          <w:p w14:paraId="3BC15685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Additional driving category training as required</w:t>
            </w:r>
          </w:p>
          <w:p w14:paraId="0321026A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Complying with company driving policies and procedures on a regular basis e.g. vehicle checks completed</w:t>
            </w:r>
          </w:p>
          <w:p w14:paraId="246644AC" w14:textId="77777777" w:rsidR="00284C22" w:rsidRPr="00284C22" w:rsidRDefault="00284C22" w:rsidP="00016A7F">
            <w:pPr>
              <w:pStyle w:val="ListParagraph"/>
              <w:numPr>
                <w:ilvl w:val="0"/>
                <w:numId w:val="4"/>
              </w:numPr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Safe loading of vehicles</w:t>
            </w:r>
          </w:p>
          <w:p w14:paraId="2F783727" w14:textId="77777777" w:rsidR="00E6561D" w:rsidRDefault="00284C22" w:rsidP="00E6561D">
            <w:pPr>
              <w:pStyle w:val="ListParagraph"/>
              <w:numPr>
                <w:ilvl w:val="0"/>
                <w:numId w:val="4"/>
              </w:numPr>
              <w:spacing w:after="0"/>
              <w:ind w:left="357" w:hanging="357"/>
              <w:rPr>
                <w:rFonts w:ascii="Arial" w:eastAsia="Calibri" w:hAnsi="Arial" w:cs="Times New Roman"/>
                <w:sz w:val="20"/>
                <w:szCs w:val="20"/>
              </w:rPr>
            </w:pPr>
            <w:r w:rsidRPr="00284C22">
              <w:rPr>
                <w:rFonts w:ascii="Arial" w:eastAsia="Calibri" w:hAnsi="Arial" w:cs="Times New Roman"/>
                <w:sz w:val="20"/>
                <w:szCs w:val="20"/>
              </w:rPr>
              <w:t>Keeping company vehicles maintained and cleaned to a high standard</w:t>
            </w:r>
          </w:p>
          <w:p w14:paraId="02653BC1" w14:textId="1CBEDDED" w:rsidR="00E6561D" w:rsidRPr="00E6561D" w:rsidRDefault="00E6561D" w:rsidP="00E656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2680CC12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15D6466" w14:textId="36218D1B" w:rsidTr="00535DDD">
        <w:trPr>
          <w:cantSplit/>
          <w:trHeight w:val="1134"/>
        </w:trPr>
        <w:tc>
          <w:tcPr>
            <w:tcW w:w="2315" w:type="dxa"/>
          </w:tcPr>
          <w:p w14:paraId="48CCD534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5. Complete reports and ensure records are maintained for audit and reporting purposes</w:t>
            </w:r>
          </w:p>
          <w:p w14:paraId="751C0A24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S17</w:t>
            </w:r>
          </w:p>
        </w:tc>
        <w:tc>
          <w:tcPr>
            <w:tcW w:w="578" w:type="dxa"/>
            <w:textDirection w:val="btLr"/>
            <w:vAlign w:val="center"/>
          </w:tcPr>
          <w:p w14:paraId="4832C69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5EF969D1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2F2B8B">
              <w:rPr>
                <w:rFonts w:cs="Arial"/>
                <w:sz w:val="20"/>
                <w:szCs w:val="20"/>
              </w:rPr>
              <w:t>Completion of</w:t>
            </w:r>
            <w:r w:rsidRPr="002F2B8B">
              <w:rPr>
                <w:rFonts w:cs="Arial"/>
                <w:color w:val="000000" w:themeColor="text1"/>
                <w:sz w:val="20"/>
                <w:szCs w:val="20"/>
              </w:rPr>
              <w:t xml:space="preserve"> 4 different types of</w:t>
            </w:r>
            <w:r w:rsidRPr="002F2B8B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2F2B8B">
              <w:rPr>
                <w:rFonts w:cs="Arial"/>
                <w:sz w:val="20"/>
                <w:szCs w:val="20"/>
              </w:rPr>
              <w:t>company records, specific to pathway, as required</w:t>
            </w:r>
          </w:p>
        </w:tc>
        <w:tc>
          <w:tcPr>
            <w:tcW w:w="3889" w:type="dxa"/>
          </w:tcPr>
          <w:p w14:paraId="402F11FC" w14:textId="77777777" w:rsidR="00284C22" w:rsidRPr="002F2B8B" w:rsidRDefault="00284C22" w:rsidP="002F2B8B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E836EB5" w14:textId="68D1CDD5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16E15EF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color w:val="000000"/>
                <w:sz w:val="20"/>
                <w:szCs w:val="20"/>
              </w:rPr>
              <w:t>6. Work with focus and clear purpose in all weather conditions, covering 24/7 operations, sometimes working alone and safely adapt working methods to reflect changes in working environments</w:t>
            </w:r>
          </w:p>
          <w:p w14:paraId="5F060A1E" w14:textId="5EC7A919" w:rsidR="00284C22" w:rsidRPr="00284C22" w:rsidRDefault="00284C22" w:rsidP="00501A74">
            <w:pPr>
              <w:pStyle w:val="Pa37"/>
              <w:spacing w:line="288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sz w:val="20"/>
                <w:szCs w:val="20"/>
              </w:rPr>
              <w:t>S14, S18</w:t>
            </w:r>
            <w:r w:rsidR="003B5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EF2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SB6, </w:t>
            </w:r>
            <w:r w:rsidR="003B5C7C">
              <w:rPr>
                <w:rFonts w:ascii="Arial" w:hAnsi="Arial" w:cs="Arial"/>
                <w:b/>
                <w:bCs/>
                <w:sz w:val="20"/>
                <w:szCs w:val="20"/>
              </w:rPr>
              <w:t>WTT5</w:t>
            </w:r>
          </w:p>
        </w:tc>
        <w:tc>
          <w:tcPr>
            <w:tcW w:w="578" w:type="dxa"/>
            <w:textDirection w:val="btLr"/>
            <w:vAlign w:val="center"/>
          </w:tcPr>
          <w:p w14:paraId="0C1E8565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09F023F3" w14:textId="1FF5E36F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F3AF3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5C9FD3DA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Completing planned work activities accurately and on time in all weather conditions </w:t>
            </w:r>
          </w:p>
          <w:p w14:paraId="7A8F4355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Completion of tasks when on their own</w:t>
            </w:r>
          </w:p>
          <w:p w14:paraId="65171EB8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Completion of tasks out of hours </w:t>
            </w:r>
          </w:p>
          <w:p w14:paraId="02F67791" w14:textId="77777777" w:rsid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Compliance with company working time directives</w:t>
            </w:r>
          </w:p>
          <w:p w14:paraId="43026903" w14:textId="60884327" w:rsidR="00FD0408" w:rsidRPr="00FD0408" w:rsidRDefault="00FD0408" w:rsidP="00FD0408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53D243B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4F6441D8" w14:textId="447B9293" w:rsidTr="00535DDD">
        <w:trPr>
          <w:cantSplit/>
          <w:trHeight w:val="1134"/>
        </w:trPr>
        <w:tc>
          <w:tcPr>
            <w:tcW w:w="2315" w:type="dxa"/>
            <w:vMerge/>
          </w:tcPr>
          <w:p w14:paraId="233AEEB2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1118EC88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0436E724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 xml:space="preserve">Consistent dynamic risk assessments on a variety of jobs </w:t>
            </w:r>
          </w:p>
          <w:p w14:paraId="494DF95D" w14:textId="77777777" w:rsidR="00284C22" w:rsidRPr="00284C22" w:rsidRDefault="00284C22" w:rsidP="00016A7F">
            <w:pPr>
              <w:pStyle w:val="ListParagraph"/>
              <w:numPr>
                <w:ilvl w:val="0"/>
                <w:numId w:val="6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284C22">
              <w:rPr>
                <w:rFonts w:ascii="Arial" w:hAnsi="Arial" w:cs="Arial"/>
                <w:sz w:val="20"/>
                <w:szCs w:val="20"/>
              </w:rPr>
              <w:t>Willingly assisting in emergency situations outside of normal working hours</w:t>
            </w:r>
          </w:p>
        </w:tc>
        <w:tc>
          <w:tcPr>
            <w:tcW w:w="3889" w:type="dxa"/>
          </w:tcPr>
          <w:p w14:paraId="53B2F0DC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E723D6" w:rsidRPr="00284C22" w14:paraId="2E27C05B" w14:textId="12CF1180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5EA2520D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7. </w:t>
            </w:r>
            <w:r w:rsidRPr="002C3E97">
              <w:rPr>
                <w:rFonts w:cs="Arial"/>
                <w:color w:val="000000"/>
                <w:sz w:val="20"/>
                <w:szCs w:val="20"/>
              </w:rPr>
              <w:t>Control and monitor the operations on your sites:</w:t>
            </w:r>
          </w:p>
          <w:p w14:paraId="1432B596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>a) using knowledge of design specifications</w:t>
            </w:r>
          </w:p>
          <w:p w14:paraId="786CEE71" w14:textId="77777777" w:rsidR="00E723D6" w:rsidRPr="002C3E97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 xml:space="preserve">b) to ensure Drinking Water Quality Standards are met </w:t>
            </w:r>
          </w:p>
          <w:p w14:paraId="543EEC3C" w14:textId="060452AD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C3E97">
              <w:rPr>
                <w:rFonts w:cs="Arial"/>
                <w:color w:val="000000"/>
                <w:sz w:val="20"/>
                <w:szCs w:val="20"/>
              </w:rPr>
              <w:t>c) to ensure compliance with H&amp;S policies including work in confined spaces, risk assessments and checking method statements</w:t>
            </w:r>
          </w:p>
          <w:p w14:paraId="0CF9A1CD" w14:textId="3452C212" w:rsidR="00E723D6" w:rsidRPr="00284C22" w:rsidRDefault="00E723D6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T1</w:t>
            </w:r>
            <w:r>
              <w:rPr>
                <w:b/>
                <w:bCs/>
                <w:color w:val="000000"/>
                <w:sz w:val="20"/>
                <w:szCs w:val="20"/>
              </w:rPr>
              <w:t>, WTT6, WTT8</w:t>
            </w:r>
          </w:p>
        </w:tc>
        <w:tc>
          <w:tcPr>
            <w:tcW w:w="578" w:type="dxa"/>
            <w:textDirection w:val="btLr"/>
            <w:vAlign w:val="center"/>
          </w:tcPr>
          <w:p w14:paraId="0761FC32" w14:textId="77777777" w:rsidR="00E723D6" w:rsidRPr="00284C22" w:rsidRDefault="00E723D6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5514AC1B" w14:textId="4CE9A837" w:rsidR="00E723D6" w:rsidRPr="00284C22" w:rsidRDefault="00E723D6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6FB57DE6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Identifying trends and potential faults and treatment problems based on monitoring</w:t>
            </w:r>
          </w:p>
          <w:p w14:paraId="20ABC868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Implementing process changes and monitoring these for effectiveness</w:t>
            </w:r>
          </w:p>
          <w:p w14:paraId="79340E53" w14:textId="77777777" w:rsidR="00A25DD2" w:rsidRPr="00A25DD2" w:rsidRDefault="00A25DD2" w:rsidP="00A25DD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Training in high risk environments including if applicable, confined spaces, permit to work, use of safety equipment, working at height, managing contractors</w:t>
            </w:r>
          </w:p>
          <w:p w14:paraId="4A7D2B02" w14:textId="77777777" w:rsidR="00A25DD2" w:rsidRPr="00A25DD2" w:rsidRDefault="00A25DD2" w:rsidP="00A25DD2">
            <w:pPr>
              <w:numPr>
                <w:ilvl w:val="0"/>
                <w:numId w:val="7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A25DD2">
              <w:rPr>
                <w:sz w:val="20"/>
                <w:szCs w:val="20"/>
              </w:rPr>
              <w:t>Work with others to identify the root cause of problems and resolve issues</w:t>
            </w:r>
          </w:p>
          <w:p w14:paraId="581EBC39" w14:textId="7060BE9B" w:rsidR="00E723D6" w:rsidRPr="00FD0408" w:rsidRDefault="00E723D6" w:rsidP="00A25DD2">
            <w:pPr>
              <w:spacing w:after="0" w:line="288" w:lineRule="auto"/>
              <w:ind w:left="9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2CDF0C5B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E723D6" w:rsidRPr="00284C22" w14:paraId="2A5E3DE9" w14:textId="77777777" w:rsidTr="00535DDD">
        <w:trPr>
          <w:cantSplit/>
          <w:trHeight w:val="1134"/>
        </w:trPr>
        <w:tc>
          <w:tcPr>
            <w:tcW w:w="2315" w:type="dxa"/>
            <w:vMerge/>
          </w:tcPr>
          <w:p w14:paraId="5231AEB1" w14:textId="77777777" w:rsidR="00E723D6" w:rsidRPr="00284C22" w:rsidRDefault="00E723D6" w:rsidP="002C3E97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5707B071" w14:textId="1C4AB589" w:rsidR="00E723D6" w:rsidRPr="00284C22" w:rsidRDefault="000840E1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2D0DA5C6" w14:textId="7F9C26D2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Linking design specifications to practical tasks and suggesting improvements</w:t>
            </w:r>
          </w:p>
          <w:p w14:paraId="7F9D7976" w14:textId="79522BD0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A055FA">
              <w:rPr>
                <w:sz w:val="20"/>
                <w:szCs w:val="20"/>
              </w:rPr>
              <w:t>opex</w:t>
            </w:r>
            <w:proofErr w:type="spellEnd"/>
            <w:r w:rsidRPr="00A055FA">
              <w:rPr>
                <w:sz w:val="20"/>
                <w:szCs w:val="20"/>
              </w:rPr>
              <w:t xml:space="preserve"> savings or process efficiencies</w:t>
            </w:r>
          </w:p>
          <w:p w14:paraId="5749B095" w14:textId="16D23FAC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Independently solving problems via root cause analysis and resolving issues</w:t>
            </w:r>
          </w:p>
          <w:p w14:paraId="410822C3" w14:textId="2150731B" w:rsidR="00A055FA" w:rsidRPr="00A055FA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Checking and controlling the compliance of others on site e.g</w:t>
            </w:r>
            <w:r w:rsidR="002B1462">
              <w:rPr>
                <w:sz w:val="20"/>
                <w:szCs w:val="20"/>
              </w:rPr>
              <w:t>.</w:t>
            </w:r>
            <w:r w:rsidRPr="00A055FA">
              <w:rPr>
                <w:sz w:val="20"/>
                <w:szCs w:val="20"/>
              </w:rPr>
              <w:t xml:space="preserve"> contactors, colleagues and visitors to sites</w:t>
            </w:r>
          </w:p>
          <w:p w14:paraId="5D08BE5C" w14:textId="5E6344BA" w:rsidR="00E723D6" w:rsidRPr="00284C22" w:rsidRDefault="00A055FA" w:rsidP="002B1462">
            <w:pPr>
              <w:pStyle w:val="MyBullets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055FA">
              <w:rPr>
                <w:sz w:val="20"/>
                <w:szCs w:val="20"/>
              </w:rPr>
              <w:t>Willingness to upskill and take additional responsibility for the safety of others</w:t>
            </w:r>
          </w:p>
        </w:tc>
        <w:tc>
          <w:tcPr>
            <w:tcW w:w="3889" w:type="dxa"/>
          </w:tcPr>
          <w:p w14:paraId="337BAB0F" w14:textId="77777777" w:rsidR="00E723D6" w:rsidRPr="00284C22" w:rsidRDefault="00E723D6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1803180" w14:textId="03E9C306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460B413E" w14:textId="67EE697F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8. </w:t>
            </w:r>
            <w:r w:rsidR="00CB2133" w:rsidRPr="00CB2133">
              <w:rPr>
                <w:rFonts w:cs="Arial"/>
                <w:color w:val="000000"/>
                <w:sz w:val="20"/>
                <w:szCs w:val="20"/>
              </w:rPr>
              <w:t>Monitor and maintain water treatment processes e.g. chemical dosing, filtration and disinfection</w:t>
            </w:r>
          </w:p>
          <w:p w14:paraId="38D2CDBA" w14:textId="12B7753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BC6CCA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T2</w:t>
            </w:r>
          </w:p>
        </w:tc>
        <w:tc>
          <w:tcPr>
            <w:tcW w:w="578" w:type="dxa"/>
            <w:textDirection w:val="btLr"/>
            <w:vAlign w:val="center"/>
          </w:tcPr>
          <w:p w14:paraId="34D547D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75325BDF" w14:textId="7275EC1C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E84B0A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23634D2A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Knowledge of target operating regimes for different processes</w:t>
            </w:r>
          </w:p>
          <w:p w14:paraId="33941C26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Understanding of site flow sheets and the interdependencies of the processes</w:t>
            </w:r>
          </w:p>
          <w:p w14:paraId="5408BA1E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Identifying trends and faults and solving potential treatment problems based on monitoring</w:t>
            </w:r>
          </w:p>
          <w:p w14:paraId="6DD8E258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Implementing and monitoring solutions for effectiveness</w:t>
            </w:r>
          </w:p>
          <w:p w14:paraId="347034D1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Monitoring and maintaining treatment processes to company standards</w:t>
            </w:r>
          </w:p>
          <w:p w14:paraId="4FA710AA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 xml:space="preserve">Demonstrating a clear understanding of the effects of their actions on other treatment processes upstream and downstream </w:t>
            </w:r>
          </w:p>
          <w:p w14:paraId="57372252" w14:textId="77777777" w:rsidR="005A4FD1" w:rsidRPr="005A4FD1" w:rsidRDefault="005A4FD1" w:rsidP="005A4FD1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 xml:space="preserve">Work with others to identify the root cause of problems and resolve issues </w:t>
            </w:r>
          </w:p>
          <w:p w14:paraId="36EA6734" w14:textId="77777777" w:rsidR="005A4FD1" w:rsidRPr="005A4FD1" w:rsidRDefault="005A4FD1" w:rsidP="005A4FD1">
            <w:pPr>
              <w:numPr>
                <w:ilvl w:val="0"/>
                <w:numId w:val="8"/>
              </w:numPr>
              <w:spacing w:after="0" w:line="288" w:lineRule="auto"/>
              <w:rPr>
                <w:rFonts w:cs="Arial"/>
                <w:sz w:val="20"/>
                <w:szCs w:val="20"/>
              </w:rPr>
            </w:pPr>
            <w:r w:rsidRPr="005A4FD1">
              <w:rPr>
                <w:sz w:val="20"/>
                <w:szCs w:val="20"/>
              </w:rPr>
              <w:t>Making adjustments where necessary</w:t>
            </w:r>
          </w:p>
          <w:p w14:paraId="5B3453D0" w14:textId="105F6676" w:rsidR="00FD0408" w:rsidRPr="00FD0408" w:rsidRDefault="00FD0408" w:rsidP="005A4FD1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9EB66FE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7F621EB0" w14:textId="16DADF64" w:rsidTr="00535DDD">
        <w:trPr>
          <w:cantSplit/>
          <w:trHeight w:val="1134"/>
        </w:trPr>
        <w:tc>
          <w:tcPr>
            <w:tcW w:w="2315" w:type="dxa"/>
            <w:vMerge/>
          </w:tcPr>
          <w:p w14:paraId="2DF7B44C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D88EAE7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Distinction</w:t>
            </w:r>
          </w:p>
        </w:tc>
        <w:tc>
          <w:tcPr>
            <w:tcW w:w="7172" w:type="dxa"/>
          </w:tcPr>
          <w:p w14:paraId="6BAECAF5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 xml:space="preserve">Independent optimisation of processes showing </w:t>
            </w:r>
            <w:proofErr w:type="spellStart"/>
            <w:r w:rsidRPr="00FD4D2D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FD4D2D">
              <w:rPr>
                <w:rFonts w:ascii="Arial" w:hAnsi="Arial" w:cs="Arial"/>
                <w:sz w:val="20"/>
                <w:szCs w:val="20"/>
              </w:rPr>
              <w:t xml:space="preserve"> or process efficiencies</w:t>
            </w:r>
          </w:p>
          <w:p w14:paraId="2BAD0BCC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>Independently solving problems via root cause analysis and resolving issues</w:t>
            </w:r>
          </w:p>
          <w:p w14:paraId="28AA4F14" w14:textId="77777777" w:rsidR="00FD4D2D" w:rsidRPr="00FD4D2D" w:rsidRDefault="00FD4D2D" w:rsidP="00FD4D2D">
            <w:pPr>
              <w:pStyle w:val="ListParagraph"/>
              <w:numPr>
                <w:ilvl w:val="0"/>
                <w:numId w:val="8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FD4D2D">
              <w:rPr>
                <w:rFonts w:ascii="Arial" w:hAnsi="Arial" w:cs="Arial"/>
                <w:sz w:val="20"/>
                <w:szCs w:val="20"/>
              </w:rPr>
              <w:t>Long term trend analysis to consider future water quality issues e.g. plate counts on reservoir, raw water quality deterioration</w:t>
            </w:r>
          </w:p>
          <w:p w14:paraId="1190E9B2" w14:textId="28A86E0F" w:rsidR="00284C22" w:rsidRPr="00284C22" w:rsidRDefault="00FD4D2D" w:rsidP="00FD4D2D">
            <w:pPr>
              <w:pStyle w:val="MyBullets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D4D2D">
              <w:rPr>
                <w:sz w:val="20"/>
                <w:szCs w:val="20"/>
              </w:rPr>
              <w:t>Instigating collaboration with other departments regarding process changes</w:t>
            </w:r>
          </w:p>
        </w:tc>
        <w:tc>
          <w:tcPr>
            <w:tcW w:w="3889" w:type="dxa"/>
          </w:tcPr>
          <w:p w14:paraId="65B8ACE2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58FB0015" w14:textId="78CD44B9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72403BA6" w14:textId="32115C67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9. </w:t>
            </w:r>
            <w:r w:rsidR="006F1827" w:rsidRPr="006F1827">
              <w:rPr>
                <w:rFonts w:cs="Arial"/>
                <w:color w:val="000000"/>
                <w:sz w:val="20"/>
                <w:szCs w:val="20"/>
              </w:rPr>
              <w:t>Operate, control and maintain process control equipment and instrumentation</w:t>
            </w:r>
          </w:p>
          <w:p w14:paraId="253D36EF" w14:textId="2BC506C9" w:rsidR="00284C22" w:rsidRPr="00284C22" w:rsidRDefault="00284C22" w:rsidP="00501A74">
            <w:pPr>
              <w:spacing w:after="0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3419B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T3</w:t>
            </w:r>
          </w:p>
        </w:tc>
        <w:tc>
          <w:tcPr>
            <w:tcW w:w="578" w:type="dxa"/>
            <w:textDirection w:val="btLr"/>
            <w:vAlign w:val="center"/>
          </w:tcPr>
          <w:p w14:paraId="687427AD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4B230086" w14:textId="1820E593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8854BD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F8FE96F" w14:textId="77777777" w:rsidR="00E157D3" w:rsidRP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>Identifying trends from data</w:t>
            </w:r>
          </w:p>
          <w:p w14:paraId="0EFB0D29" w14:textId="77777777" w:rsidR="00E157D3" w:rsidRP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>Maintaining and altering set points and interpreting alarms</w:t>
            </w:r>
          </w:p>
          <w:p w14:paraId="2F9A193A" w14:textId="77777777" w:rsidR="00E157D3" w:rsidRDefault="00E157D3" w:rsidP="00E157D3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E157D3">
              <w:rPr>
                <w:sz w:val="20"/>
                <w:szCs w:val="20"/>
              </w:rPr>
              <w:t xml:space="preserve">Identifying problems with monitoring equipment </w:t>
            </w:r>
          </w:p>
          <w:p w14:paraId="62830F9E" w14:textId="3BFE8DFE" w:rsidR="00FD0408" w:rsidRPr="00284C22" w:rsidRDefault="00FD0408" w:rsidP="00E157D3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75D25940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2CA4FC3" w14:textId="21B6E9C2" w:rsidTr="00535DDD">
        <w:trPr>
          <w:cantSplit/>
          <w:trHeight w:val="1134"/>
        </w:trPr>
        <w:tc>
          <w:tcPr>
            <w:tcW w:w="2315" w:type="dxa"/>
            <w:vMerge/>
          </w:tcPr>
          <w:p w14:paraId="303EFDBF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41B369B" w14:textId="088D69F5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r w:rsidR="00662338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72" w:type="dxa"/>
          </w:tcPr>
          <w:p w14:paraId="51F987EA" w14:textId="77777777" w:rsidR="00DD0835" w:rsidRPr="00DD0835" w:rsidRDefault="00DD0835" w:rsidP="00DD0835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0835">
              <w:rPr>
                <w:sz w:val="20"/>
                <w:szCs w:val="20"/>
              </w:rPr>
              <w:t xml:space="preserve">Suggesting and implementing improvements to process control systems which contribute to </w:t>
            </w:r>
            <w:proofErr w:type="spellStart"/>
            <w:r w:rsidRPr="00DD0835">
              <w:rPr>
                <w:sz w:val="20"/>
                <w:szCs w:val="20"/>
              </w:rPr>
              <w:t>opex</w:t>
            </w:r>
            <w:proofErr w:type="spellEnd"/>
            <w:r w:rsidRPr="00DD0835">
              <w:rPr>
                <w:sz w:val="20"/>
                <w:szCs w:val="20"/>
              </w:rPr>
              <w:t xml:space="preserve"> or process improvements / efficiencies</w:t>
            </w:r>
          </w:p>
          <w:p w14:paraId="629ED7D1" w14:textId="31B4464F" w:rsidR="00284C22" w:rsidRPr="00DD0835" w:rsidRDefault="00DD0835" w:rsidP="00DD0835">
            <w:pPr>
              <w:pStyle w:val="MyBullet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DD0835">
              <w:rPr>
                <w:sz w:val="20"/>
                <w:szCs w:val="20"/>
              </w:rPr>
              <w:t>Long term trend analysis to consider future water quality issues e.g. plate counts on reservoir, raw water quality deterioration</w:t>
            </w:r>
          </w:p>
        </w:tc>
        <w:tc>
          <w:tcPr>
            <w:tcW w:w="3889" w:type="dxa"/>
          </w:tcPr>
          <w:p w14:paraId="0132748C" w14:textId="77777777" w:rsidR="00284C22" w:rsidRPr="00284C22" w:rsidRDefault="00284C22" w:rsidP="003C17AA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284C22" w:rsidRPr="00284C22" w14:paraId="6817D904" w14:textId="07ADD3C3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26628F5C" w14:textId="1C0A9388" w:rsidR="00284C22" w:rsidRPr="00284C22" w:rsidRDefault="00284C22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10. </w:t>
            </w:r>
            <w:r w:rsidR="00A31476" w:rsidRPr="00A31476">
              <w:rPr>
                <w:rFonts w:eastAsiaTheme="minorHAnsi" w:cs="Arial"/>
                <w:color w:val="000000"/>
                <w:sz w:val="20"/>
                <w:szCs w:val="20"/>
              </w:rPr>
              <w:t>Use water treatment theories and principles to ensure processes are maintained at optimum performance</w:t>
            </w:r>
          </w:p>
          <w:p w14:paraId="2E2273A6" w14:textId="526D24B5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DD0835">
              <w:rPr>
                <w:b/>
                <w:bCs/>
                <w:color w:val="000000"/>
                <w:sz w:val="20"/>
                <w:szCs w:val="20"/>
              </w:rPr>
              <w:t>T</w:t>
            </w:r>
            <w:r w:rsidRPr="00284C22">
              <w:rPr>
                <w:b/>
                <w:bCs/>
                <w:color w:val="000000"/>
                <w:sz w:val="20"/>
                <w:szCs w:val="20"/>
              </w:rPr>
              <w:t>T4</w:t>
            </w:r>
            <w:r w:rsidR="00DD0835">
              <w:rPr>
                <w:b/>
                <w:bCs/>
                <w:color w:val="000000"/>
                <w:sz w:val="20"/>
                <w:szCs w:val="20"/>
              </w:rPr>
              <w:t>, WTT7</w:t>
            </w:r>
          </w:p>
        </w:tc>
        <w:tc>
          <w:tcPr>
            <w:tcW w:w="578" w:type="dxa"/>
            <w:textDirection w:val="btLr"/>
            <w:vAlign w:val="center"/>
          </w:tcPr>
          <w:p w14:paraId="03485D4B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0A2FC1D1" w14:textId="61A00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A31476"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3990499C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Knowledge of water treatment theories and principles for different processes</w:t>
            </w:r>
          </w:p>
          <w:p w14:paraId="6F64C940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Identifying trends and potential faults and treatment problems based on monitoring</w:t>
            </w:r>
          </w:p>
          <w:p w14:paraId="08898574" w14:textId="77777777" w:rsidR="0043125F" w:rsidRP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Application of knowledge to optimise treatment performance</w:t>
            </w:r>
          </w:p>
          <w:p w14:paraId="24679A1A" w14:textId="77777777" w:rsidR="0043125F" w:rsidRDefault="0043125F" w:rsidP="0043125F">
            <w:pPr>
              <w:pStyle w:val="MyBullets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43125F">
              <w:rPr>
                <w:sz w:val="20"/>
                <w:szCs w:val="20"/>
              </w:rPr>
              <w:t>Work with others to identify the root cause of problems and resolve issues</w:t>
            </w:r>
          </w:p>
          <w:p w14:paraId="129137D6" w14:textId="702A5E11" w:rsidR="00FD0408" w:rsidRPr="00284C22" w:rsidRDefault="00FD0408" w:rsidP="0043125F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32A19C76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26CA8AE2" w14:textId="7CFC17D1" w:rsidTr="00535DDD">
        <w:trPr>
          <w:cantSplit/>
          <w:trHeight w:val="680"/>
        </w:trPr>
        <w:tc>
          <w:tcPr>
            <w:tcW w:w="2315" w:type="dxa"/>
            <w:vMerge/>
          </w:tcPr>
          <w:p w14:paraId="75ED6B35" w14:textId="77777777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EA36FCF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w w:val="90"/>
                <w:sz w:val="20"/>
                <w:szCs w:val="20"/>
              </w:rPr>
            </w:pPr>
            <w:proofErr w:type="spellStart"/>
            <w:r w:rsidRPr="00284C22">
              <w:rPr>
                <w:rFonts w:cs="Arial"/>
                <w:b/>
                <w:bCs/>
                <w:sz w:val="20"/>
                <w:szCs w:val="20"/>
              </w:rPr>
              <w:t>Dist</w:t>
            </w:r>
            <w:proofErr w:type="spellEnd"/>
          </w:p>
        </w:tc>
        <w:tc>
          <w:tcPr>
            <w:tcW w:w="7172" w:type="dxa"/>
          </w:tcPr>
          <w:p w14:paraId="41C48B11" w14:textId="77777777" w:rsidR="00144959" w:rsidRPr="00144959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>Detailed knowledge of water treatment theories and principles e.g. hypochlorous acid production, chemistry of flocculation, influence of contaminants in raw water etc.</w:t>
            </w:r>
          </w:p>
          <w:p w14:paraId="2C17EF5B" w14:textId="77777777" w:rsidR="00144959" w:rsidRPr="00144959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>Demonstrating good understanding by sharing knowledge with others e.g. carries out site tours, coaching etc.</w:t>
            </w:r>
          </w:p>
          <w:p w14:paraId="1F053B8E" w14:textId="2D464A48" w:rsidR="00284C22" w:rsidRPr="00284C22" w:rsidRDefault="00144959" w:rsidP="00144959">
            <w:pPr>
              <w:pStyle w:val="ListParagraph"/>
              <w:numPr>
                <w:ilvl w:val="0"/>
                <w:numId w:val="1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144959">
              <w:rPr>
                <w:rFonts w:ascii="Arial" w:hAnsi="Arial" w:cs="Arial"/>
                <w:sz w:val="20"/>
                <w:szCs w:val="20"/>
              </w:rPr>
              <w:t xml:space="preserve">Suggesting and implementing improvements to processes which contribute to </w:t>
            </w:r>
            <w:proofErr w:type="spellStart"/>
            <w:r w:rsidRPr="00144959"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 w:rsidRPr="00144959">
              <w:rPr>
                <w:rFonts w:ascii="Arial" w:hAnsi="Arial" w:cs="Arial"/>
                <w:sz w:val="20"/>
                <w:szCs w:val="20"/>
              </w:rPr>
              <w:t xml:space="preserve"> or process improvements / efficiencies</w:t>
            </w:r>
          </w:p>
        </w:tc>
        <w:tc>
          <w:tcPr>
            <w:tcW w:w="3889" w:type="dxa"/>
          </w:tcPr>
          <w:p w14:paraId="6E2AB747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284C22" w:rsidRPr="00284C22" w14:paraId="40F3E09C" w14:textId="77C61B3F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433EC0D7" w14:textId="494E97BE" w:rsidR="00284C22" w:rsidRPr="00284C22" w:rsidRDefault="00284C22" w:rsidP="00501A74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 w:rsidRPr="00284C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11. </w:t>
            </w:r>
            <w:r w:rsidR="00CA5EBC" w:rsidRPr="00CA5EBC">
              <w:rPr>
                <w:rFonts w:cs="Arial"/>
                <w:color w:val="000000"/>
                <w:sz w:val="20"/>
                <w:szCs w:val="20"/>
              </w:rPr>
              <w:t>Implements emergency procedures and carries out process stream and full treatment works shutdown as required by routine planned maintenance, other situations and emergencies</w:t>
            </w:r>
          </w:p>
          <w:p w14:paraId="5978CF8C" w14:textId="2BF7F8F4" w:rsidR="00284C22" w:rsidRPr="00284C22" w:rsidRDefault="00284C22" w:rsidP="00501A74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284C22">
              <w:rPr>
                <w:b/>
                <w:bCs/>
                <w:color w:val="000000"/>
                <w:sz w:val="20"/>
                <w:szCs w:val="20"/>
              </w:rPr>
              <w:t>W</w:t>
            </w:r>
            <w:r w:rsidR="00636A3E">
              <w:rPr>
                <w:b/>
                <w:bCs/>
                <w:color w:val="000000"/>
                <w:sz w:val="20"/>
                <w:szCs w:val="20"/>
              </w:rPr>
              <w:t>TT10, WTT11</w:t>
            </w:r>
          </w:p>
        </w:tc>
        <w:tc>
          <w:tcPr>
            <w:tcW w:w="578" w:type="dxa"/>
            <w:textDirection w:val="btLr"/>
            <w:vAlign w:val="center"/>
          </w:tcPr>
          <w:p w14:paraId="5D71D161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Pass</w:t>
            </w:r>
          </w:p>
        </w:tc>
        <w:tc>
          <w:tcPr>
            <w:tcW w:w="7172" w:type="dxa"/>
          </w:tcPr>
          <w:p w14:paraId="727A5ED6" w14:textId="06215082" w:rsidR="00284C22" w:rsidRPr="00284C22" w:rsidRDefault="00284C22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 w:rsidR="00DD39B4">
              <w:rPr>
                <w:sz w:val="20"/>
                <w:szCs w:val="20"/>
              </w:rPr>
              <w:t>3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0C1DB0B3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Isolation of process units and streams (and full treatment works if viable) following company procedures</w:t>
            </w:r>
          </w:p>
          <w:p w14:paraId="6A10686A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Isolation of process streams due to:</w:t>
            </w:r>
          </w:p>
          <w:p w14:paraId="12829CDA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Emergencies</w:t>
            </w:r>
          </w:p>
          <w:p w14:paraId="37C811B7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Maintenance</w:t>
            </w:r>
          </w:p>
          <w:p w14:paraId="115C6E01" w14:textId="77777777" w:rsidR="00DD39B4" w:rsidRPr="00DD39B4" w:rsidRDefault="00DD39B4" w:rsidP="00822D2E">
            <w:pPr>
              <w:pStyle w:val="MyBullets"/>
              <w:numPr>
                <w:ilvl w:val="1"/>
                <w:numId w:val="19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Refurbishment / long term shutdown</w:t>
            </w:r>
          </w:p>
          <w:p w14:paraId="21F4CBA5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Checking, observing, recording and reporting of isolations and shut downs</w:t>
            </w:r>
          </w:p>
          <w:p w14:paraId="47354405" w14:textId="77777777" w:rsidR="00DD39B4" w:rsidRPr="00DD39B4" w:rsidRDefault="00DD39B4" w:rsidP="00DD39B4">
            <w:pPr>
              <w:pStyle w:val="MyBullets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Compliance with company reporting procedures relating to:</w:t>
            </w:r>
          </w:p>
          <w:p w14:paraId="617F4DCE" w14:textId="77777777" w:rsidR="00DD39B4" w:rsidRP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Water Quality</w:t>
            </w:r>
          </w:p>
          <w:p w14:paraId="6BD8B771" w14:textId="77777777" w:rsidR="00DD39B4" w:rsidRP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Environmental compliance</w:t>
            </w:r>
          </w:p>
          <w:p w14:paraId="7C4F2222" w14:textId="77777777" w:rsidR="00DD39B4" w:rsidRDefault="00DD39B4" w:rsidP="00822D2E">
            <w:pPr>
              <w:pStyle w:val="MyBullets"/>
              <w:numPr>
                <w:ilvl w:val="1"/>
                <w:numId w:val="20"/>
              </w:numPr>
              <w:rPr>
                <w:sz w:val="20"/>
                <w:szCs w:val="20"/>
              </w:rPr>
            </w:pPr>
            <w:r w:rsidRPr="00DD39B4">
              <w:rPr>
                <w:sz w:val="20"/>
                <w:szCs w:val="20"/>
              </w:rPr>
              <w:t>Health and Safety</w:t>
            </w:r>
          </w:p>
          <w:p w14:paraId="1B5903CF" w14:textId="5F41D9D8" w:rsidR="00FD0408" w:rsidRPr="00284C22" w:rsidRDefault="00FD0408" w:rsidP="00DD39B4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061034DB" w14:textId="77777777" w:rsidR="00284C22" w:rsidRPr="00284C22" w:rsidRDefault="00284C22" w:rsidP="00501A74">
            <w:pPr>
              <w:rPr>
                <w:sz w:val="20"/>
                <w:szCs w:val="20"/>
              </w:rPr>
            </w:pPr>
          </w:p>
        </w:tc>
      </w:tr>
      <w:tr w:rsidR="00284C22" w:rsidRPr="00284C22" w14:paraId="0A736C07" w14:textId="36C85781" w:rsidTr="00535DDD">
        <w:trPr>
          <w:cantSplit/>
          <w:trHeight w:val="794"/>
        </w:trPr>
        <w:tc>
          <w:tcPr>
            <w:tcW w:w="2315" w:type="dxa"/>
            <w:vMerge/>
          </w:tcPr>
          <w:p w14:paraId="66FC944A" w14:textId="77777777" w:rsidR="00284C22" w:rsidRPr="00284C22" w:rsidRDefault="00284C22" w:rsidP="00501A74">
            <w:pPr>
              <w:pStyle w:val="Pa37"/>
              <w:spacing w:line="28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46253FCE" w14:textId="77777777" w:rsidR="00284C22" w:rsidRPr="00284C22" w:rsidRDefault="00284C22" w:rsidP="00501A74">
            <w:pPr>
              <w:spacing w:after="0" w:line="288" w:lineRule="auto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7172" w:type="dxa"/>
          </w:tcPr>
          <w:p w14:paraId="30E7DC3B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Involvement in decommissioning and / or recommissioning plant / process stream</w:t>
            </w:r>
          </w:p>
          <w:p w14:paraId="49F886B8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Active involvement with contractors regarding shut downs / upgrades</w:t>
            </w:r>
          </w:p>
          <w:p w14:paraId="5E551F07" w14:textId="77777777" w:rsidR="004D4890" w:rsidRPr="004D4890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Advising others of emergency procedures for the treatment works</w:t>
            </w:r>
          </w:p>
          <w:p w14:paraId="1E0D9755" w14:textId="029435C0" w:rsidR="00284C22" w:rsidRPr="00284C22" w:rsidRDefault="004D4890" w:rsidP="004D4890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4D4890">
              <w:rPr>
                <w:rFonts w:ascii="Arial" w:hAnsi="Arial" w:cs="Arial"/>
                <w:sz w:val="20"/>
                <w:szCs w:val="20"/>
              </w:rPr>
              <w:t>Taking on additional responsibility regarding emergency procedures and situations e.g. fire marshal, first aider etc.</w:t>
            </w:r>
          </w:p>
        </w:tc>
        <w:tc>
          <w:tcPr>
            <w:tcW w:w="3889" w:type="dxa"/>
          </w:tcPr>
          <w:p w14:paraId="3ED1AE34" w14:textId="77777777" w:rsidR="00284C22" w:rsidRPr="003C17AA" w:rsidRDefault="00284C22" w:rsidP="003C17AA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</w:p>
        </w:tc>
      </w:tr>
      <w:tr w:rsidR="00C716A9" w:rsidRPr="00284C22" w14:paraId="210F3A80" w14:textId="0D14DF87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0903FB59" w14:textId="54CDD750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284C22">
              <w:rPr>
                <w:rFonts w:eastAsiaTheme="minorHAnsi" w:cs="Arial"/>
                <w:color w:val="000000"/>
                <w:sz w:val="20"/>
                <w:szCs w:val="20"/>
              </w:rPr>
              <w:t xml:space="preserve">12. </w:t>
            </w:r>
            <w:r w:rsidRPr="003472D4">
              <w:rPr>
                <w:rFonts w:eastAsiaTheme="minorHAnsi" w:cs="Arial"/>
                <w:color w:val="000000"/>
                <w:sz w:val="20"/>
                <w:szCs w:val="20"/>
              </w:rPr>
              <w:t>Organise and control maintenance operations on treatment works equipment</w:t>
            </w:r>
          </w:p>
          <w:p w14:paraId="78CE3EA6" w14:textId="2B4C7A05" w:rsidR="00C716A9" w:rsidRPr="00284C22" w:rsidRDefault="00C716A9" w:rsidP="00501A74">
            <w:pPr>
              <w:pStyle w:val="Pa37"/>
              <w:spacing w:line="28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4C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TT12</w:t>
            </w:r>
          </w:p>
        </w:tc>
        <w:tc>
          <w:tcPr>
            <w:tcW w:w="578" w:type="dxa"/>
            <w:textDirection w:val="btLr"/>
            <w:vAlign w:val="center"/>
          </w:tcPr>
          <w:p w14:paraId="76953DDF" w14:textId="77777777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84C22">
              <w:rPr>
                <w:rFonts w:cs="Arial"/>
                <w:b/>
                <w:bCs/>
                <w:sz w:val="20"/>
                <w:szCs w:val="20"/>
              </w:rPr>
              <w:lastRenderedPageBreak/>
              <w:t>Pass</w:t>
            </w:r>
          </w:p>
        </w:tc>
        <w:tc>
          <w:tcPr>
            <w:tcW w:w="7172" w:type="dxa"/>
          </w:tcPr>
          <w:p w14:paraId="56737F75" w14:textId="1CDE53BA" w:rsidR="00C716A9" w:rsidRPr="00284C22" w:rsidRDefault="00C716A9" w:rsidP="00501A74">
            <w:pPr>
              <w:rPr>
                <w:sz w:val="20"/>
                <w:szCs w:val="20"/>
              </w:rPr>
            </w:pPr>
            <w:r w:rsidRPr="00284C22">
              <w:rPr>
                <w:sz w:val="20"/>
                <w:szCs w:val="20"/>
              </w:rPr>
              <w:t xml:space="preserve">Minimum requirement to evidence at least </w:t>
            </w:r>
            <w:r>
              <w:rPr>
                <w:sz w:val="20"/>
                <w:szCs w:val="20"/>
              </w:rPr>
              <w:t>2</w:t>
            </w:r>
            <w:r w:rsidRPr="00284C22">
              <w:rPr>
                <w:sz w:val="20"/>
                <w:szCs w:val="20"/>
              </w:rPr>
              <w:t xml:space="preserve"> ‘Pass’ examples, such as</w:t>
            </w:r>
          </w:p>
          <w:p w14:paraId="186BE9C6" w14:textId="77777777" w:rsidR="00C716A9" w:rsidRPr="00C716A9" w:rsidRDefault="00C716A9" w:rsidP="00C716A9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716A9">
              <w:rPr>
                <w:rFonts w:ascii="Arial" w:hAnsi="Arial" w:cs="Arial"/>
                <w:sz w:val="20"/>
                <w:szCs w:val="20"/>
              </w:rPr>
              <w:t xml:space="preserve">Identifying maintenance tasks </w:t>
            </w:r>
          </w:p>
          <w:p w14:paraId="7EF4054D" w14:textId="77777777" w:rsidR="00C716A9" w:rsidRPr="00C716A9" w:rsidRDefault="00C716A9" w:rsidP="00C716A9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C716A9">
              <w:rPr>
                <w:rFonts w:ascii="Arial" w:hAnsi="Arial" w:cs="Arial"/>
                <w:sz w:val="20"/>
                <w:szCs w:val="20"/>
              </w:rPr>
              <w:t>Raise and prioritise work requests correctly based on known information</w:t>
            </w:r>
          </w:p>
          <w:p w14:paraId="4EEA6907" w14:textId="77777777" w:rsidR="00C716A9" w:rsidRDefault="00C716A9" w:rsidP="00C716A9">
            <w:pPr>
              <w:pStyle w:val="MyBullets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716A9">
              <w:rPr>
                <w:sz w:val="20"/>
                <w:szCs w:val="20"/>
              </w:rPr>
              <w:t xml:space="preserve">Isolation and preparation of equipment for maintenance activities </w:t>
            </w:r>
          </w:p>
          <w:p w14:paraId="57BDA27B" w14:textId="7F071CD7" w:rsidR="00C716A9" w:rsidRPr="002A0CD9" w:rsidRDefault="00C716A9" w:rsidP="00C716A9">
            <w:pPr>
              <w:pStyle w:val="MyBullets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74D00153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C716A9" w:rsidRPr="00284C22" w14:paraId="079654CD" w14:textId="77777777" w:rsidTr="00535DDD">
        <w:trPr>
          <w:cantSplit/>
          <w:trHeight w:val="1134"/>
        </w:trPr>
        <w:tc>
          <w:tcPr>
            <w:tcW w:w="2315" w:type="dxa"/>
            <w:vMerge/>
          </w:tcPr>
          <w:p w14:paraId="2922FBFD" w14:textId="77777777" w:rsidR="00C716A9" w:rsidRPr="00284C22" w:rsidRDefault="00C716A9" w:rsidP="00501A74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3E29D381" w14:textId="40511DE5" w:rsidR="00C716A9" w:rsidRPr="00284C22" w:rsidRDefault="00C716A9" w:rsidP="00501A74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Dist.</w:t>
            </w:r>
          </w:p>
        </w:tc>
        <w:tc>
          <w:tcPr>
            <w:tcW w:w="7172" w:type="dxa"/>
          </w:tcPr>
          <w:p w14:paraId="5B4D3518" w14:textId="7BC8A1FD" w:rsidR="000F478C" w:rsidRPr="000F478C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Identifying and communicating additional and relevant information pertaining to faults identified e.g. part numbers, accessibility issues</w:t>
            </w:r>
          </w:p>
          <w:p w14:paraId="3BFAC58B" w14:textId="313E8426" w:rsidR="000F478C" w:rsidRPr="000F478C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Implementing a contingency to ensure water quality compliance</w:t>
            </w:r>
          </w:p>
          <w:p w14:paraId="65A3D759" w14:textId="1FA39FBD" w:rsidR="00C716A9" w:rsidRPr="00284C22" w:rsidRDefault="000F478C" w:rsidP="000F478C">
            <w:pPr>
              <w:pStyle w:val="ListParagraph"/>
              <w:numPr>
                <w:ilvl w:val="0"/>
                <w:numId w:val="13"/>
              </w:numPr>
              <w:spacing w:after="0" w:line="288" w:lineRule="auto"/>
              <w:rPr>
                <w:sz w:val="20"/>
                <w:szCs w:val="20"/>
              </w:rPr>
            </w:pPr>
            <w:r w:rsidRPr="000F478C">
              <w:rPr>
                <w:rFonts w:ascii="Arial" w:hAnsi="Arial" w:cs="Arial"/>
                <w:sz w:val="20"/>
                <w:szCs w:val="20"/>
              </w:rPr>
              <w:t>Identifying alternative solutions or improvements</w:t>
            </w:r>
          </w:p>
        </w:tc>
        <w:tc>
          <w:tcPr>
            <w:tcW w:w="3889" w:type="dxa"/>
          </w:tcPr>
          <w:p w14:paraId="59896937" w14:textId="77777777" w:rsidR="00C716A9" w:rsidRPr="00284C22" w:rsidRDefault="00C716A9" w:rsidP="00501A74">
            <w:pPr>
              <w:rPr>
                <w:sz w:val="20"/>
                <w:szCs w:val="20"/>
              </w:rPr>
            </w:pPr>
          </w:p>
        </w:tc>
      </w:tr>
      <w:tr w:rsidR="0005013D" w:rsidRPr="00284C22" w14:paraId="1D4F6851" w14:textId="77777777" w:rsidTr="003A7675">
        <w:trPr>
          <w:cantSplit/>
          <w:trHeight w:val="2265"/>
        </w:trPr>
        <w:tc>
          <w:tcPr>
            <w:tcW w:w="2315" w:type="dxa"/>
            <w:vMerge w:val="restart"/>
          </w:tcPr>
          <w:p w14:paraId="60342831" w14:textId="77777777" w:rsidR="0005013D" w:rsidRPr="00C83E0E" w:rsidRDefault="0005013D" w:rsidP="0005013D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6F0440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 xml:space="preserve"> Ownership,</w:t>
            </w:r>
            <w:r w:rsidRPr="00C83E0E"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F2179">
              <w:rPr>
                <w:rFonts w:cs="Arial"/>
                <w:color w:val="000000" w:themeColor="text1"/>
                <w:sz w:val="20"/>
                <w:szCs w:val="20"/>
              </w:rPr>
              <w:t>responsibility and customer focus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. </w:t>
            </w:r>
            <w:r w:rsidRPr="00C83E0E">
              <w:rPr>
                <w:rFonts w:cs="Arial"/>
                <w:color w:val="000000" w:themeColor="text1"/>
                <w:sz w:val="20"/>
                <w:szCs w:val="20"/>
              </w:rPr>
              <w:t xml:space="preserve">Accepts ownership and responsibility for own work to accomplish, an activity safely and on time, whilst </w:t>
            </w:r>
          </w:p>
          <w:p w14:paraId="4BF6CF85" w14:textId="77777777" w:rsidR="0005013D" w:rsidRPr="00596EAC" w:rsidRDefault="0005013D" w:rsidP="000501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maintaining self-discipline</w:t>
            </w:r>
          </w:p>
          <w:p w14:paraId="5683F47C" w14:textId="77777777" w:rsidR="0005013D" w:rsidRPr="00596EAC" w:rsidRDefault="0005013D" w:rsidP="000501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 xml:space="preserve">working well with others </w:t>
            </w:r>
          </w:p>
          <w:p w14:paraId="1F472AB7" w14:textId="77777777" w:rsidR="0005013D" w:rsidRPr="00596EAC" w:rsidRDefault="0005013D" w:rsidP="0005013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96EAC">
              <w:rPr>
                <w:rFonts w:ascii="Arial" w:hAnsi="Arial" w:cs="Arial"/>
                <w:sz w:val="20"/>
                <w:szCs w:val="20"/>
              </w:rPr>
              <w:t>delivering a polite, courteous, professional service</w:t>
            </w:r>
          </w:p>
          <w:p w14:paraId="603E7EB3" w14:textId="083E7704" w:rsidR="0005013D" w:rsidRPr="00284C22" w:rsidRDefault="0005013D" w:rsidP="0005013D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596EAC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B1, B2, B3</w:t>
            </w:r>
          </w:p>
        </w:tc>
        <w:tc>
          <w:tcPr>
            <w:tcW w:w="578" w:type="dxa"/>
            <w:textDirection w:val="btLr"/>
            <w:vAlign w:val="center"/>
          </w:tcPr>
          <w:p w14:paraId="588F7244" w14:textId="29D53A6E" w:rsidR="0005013D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5A5D1BFA" w14:textId="268AFBDC" w:rsidR="003A7675" w:rsidRDefault="003A7675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3A7675">
              <w:rPr>
                <w:rFonts w:eastAsiaTheme="minorHAnsi" w:cs="Arial"/>
                <w:sz w:val="20"/>
                <w:szCs w:val="20"/>
              </w:rPr>
              <w:t>Minimum requirement to evidence at least</w:t>
            </w:r>
            <w:r w:rsidR="00D0073D"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3A7675">
              <w:rPr>
                <w:rFonts w:eastAsiaTheme="minorHAnsi" w:cs="Arial"/>
                <w:sz w:val="20"/>
                <w:szCs w:val="20"/>
              </w:rPr>
              <w:t>1 ‘Pass’ example, such as</w:t>
            </w:r>
          </w:p>
          <w:p w14:paraId="4C3926D4" w14:textId="77777777" w:rsidR="003A7675" w:rsidRDefault="003A7675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742F5CEF" w14:textId="410732EB" w:rsidR="0005013D" w:rsidRPr="00596EAC" w:rsidRDefault="000501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a) Accomplishes an activity safely, correctly and on time</w:t>
            </w:r>
          </w:p>
          <w:p w14:paraId="580D27E5" w14:textId="77777777" w:rsidR="0005013D" w:rsidRPr="00596EAC" w:rsidRDefault="000501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b) Interacts well with customers, colleagues and members of the public</w:t>
            </w:r>
          </w:p>
          <w:p w14:paraId="0BC06BC3" w14:textId="77777777" w:rsidR="0005013D" w:rsidRPr="00596EAC" w:rsidRDefault="000501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596EAC">
              <w:rPr>
                <w:rFonts w:eastAsiaTheme="minorHAnsi" w:cs="Arial"/>
                <w:sz w:val="20"/>
                <w:szCs w:val="20"/>
              </w:rPr>
              <w:t>c) Maintains self-discipline, motivation and always works in a professional manner</w:t>
            </w:r>
          </w:p>
          <w:p w14:paraId="121F815C" w14:textId="5A99DE1C" w:rsidR="0005013D" w:rsidRPr="00B21FC4" w:rsidRDefault="00B21FC4" w:rsidP="00B21FC4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5DB2540D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6F0D3D90" w14:textId="77777777" w:rsidTr="00535DDD">
        <w:trPr>
          <w:cantSplit/>
          <w:trHeight w:val="1134"/>
        </w:trPr>
        <w:tc>
          <w:tcPr>
            <w:tcW w:w="2315" w:type="dxa"/>
            <w:vMerge/>
          </w:tcPr>
          <w:p w14:paraId="377423A9" w14:textId="77777777" w:rsidR="0005013D" w:rsidRPr="00284C22" w:rsidRDefault="0005013D" w:rsidP="0005013D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7D88D744" w14:textId="6FF2DD12" w:rsidR="0005013D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7172" w:type="dxa"/>
          </w:tcPr>
          <w:p w14:paraId="05B759D9" w14:textId="0AD958AF" w:rsidR="0005013D" w:rsidRPr="00963134" w:rsidRDefault="0005013D" w:rsidP="008A0668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963134">
              <w:rPr>
                <w:rFonts w:ascii="Arial" w:hAnsi="Arial" w:cs="Arial"/>
                <w:sz w:val="20"/>
                <w:szCs w:val="20"/>
              </w:rPr>
              <w:t xml:space="preserve"> Consistently takes responsibility for own performance and strives to go beyond expectations</w:t>
            </w:r>
          </w:p>
        </w:tc>
        <w:tc>
          <w:tcPr>
            <w:tcW w:w="3889" w:type="dxa"/>
          </w:tcPr>
          <w:p w14:paraId="65FE7CF9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2AA2EC5E" w14:textId="77777777" w:rsidTr="00535DDD">
        <w:trPr>
          <w:cantSplit/>
          <w:trHeight w:val="1134"/>
        </w:trPr>
        <w:tc>
          <w:tcPr>
            <w:tcW w:w="2315" w:type="dxa"/>
            <w:vMerge w:val="restart"/>
          </w:tcPr>
          <w:p w14:paraId="59AD7917" w14:textId="77777777" w:rsidR="0005013D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 w:rsidRPr="006002B5">
              <w:rPr>
                <w:rFonts w:cs="Arial"/>
                <w:b/>
                <w:bCs/>
                <w:sz w:val="20"/>
                <w:szCs w:val="20"/>
              </w:rPr>
              <w:lastRenderedPageBreak/>
              <w:t>1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6002B5">
              <w:rPr>
                <w:rFonts w:cs="Arial"/>
                <w:b/>
                <w:bCs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62A67">
              <w:rPr>
                <w:rFonts w:cs="Arial"/>
                <w:sz w:val="20"/>
                <w:szCs w:val="20"/>
              </w:rPr>
              <w:t>Health and safety/risk awareness.</w:t>
            </w:r>
            <w:r w:rsidRPr="00EE281B">
              <w:rPr>
                <w:rFonts w:cs="Arial"/>
                <w:sz w:val="20"/>
                <w:szCs w:val="20"/>
              </w:rPr>
              <w:t xml:space="preserve"> Takes responsibility for own and others health and safety, following procedures and policy to think things through whilst being aware of potential consequences</w:t>
            </w:r>
            <w:r>
              <w:rPr>
                <w:rFonts w:cs="Arial"/>
                <w:sz w:val="20"/>
                <w:szCs w:val="20"/>
              </w:rPr>
              <w:t>,</w:t>
            </w:r>
            <w:r w:rsidRPr="00EE281B">
              <w:rPr>
                <w:rFonts w:cs="Arial"/>
                <w:sz w:val="20"/>
                <w:szCs w:val="20"/>
              </w:rPr>
              <w:t xml:space="preserve"> hazards</w:t>
            </w:r>
            <w:r>
              <w:rPr>
                <w:rFonts w:cs="Arial"/>
                <w:sz w:val="20"/>
                <w:szCs w:val="20"/>
              </w:rPr>
              <w:t>, distractions and</w:t>
            </w:r>
            <w:r w:rsidRPr="00EE281B">
              <w:rPr>
                <w:rFonts w:cs="Arial"/>
                <w:sz w:val="20"/>
                <w:szCs w:val="20"/>
              </w:rPr>
              <w:t xml:space="preserve"> changing circumstances </w:t>
            </w:r>
            <w:r>
              <w:rPr>
                <w:rFonts w:cs="Arial"/>
                <w:sz w:val="20"/>
                <w:szCs w:val="20"/>
              </w:rPr>
              <w:t>for</w:t>
            </w:r>
            <w:r w:rsidRPr="00EE281B">
              <w:rPr>
                <w:rFonts w:cs="Arial"/>
                <w:sz w:val="20"/>
                <w:szCs w:val="20"/>
              </w:rPr>
              <w:t xml:space="preserve"> an activity.</w:t>
            </w:r>
          </w:p>
          <w:p w14:paraId="274B7346" w14:textId="6F0B5FBA" w:rsidR="0005013D" w:rsidRPr="00284C22" w:rsidRDefault="0005013D" w:rsidP="0005013D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4C3B18">
              <w:rPr>
                <w:rFonts w:eastAsiaTheme="minorHAnsi" w:cs="Arial"/>
                <w:b/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578" w:type="dxa"/>
            <w:textDirection w:val="btLr"/>
            <w:vAlign w:val="center"/>
          </w:tcPr>
          <w:p w14:paraId="14921ECC" w14:textId="35B3DACF" w:rsidR="0005013D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1A3FF379" w14:textId="0381D312" w:rsidR="00336D5A" w:rsidRDefault="00336D5A" w:rsidP="00336D5A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3A7675">
              <w:rPr>
                <w:rFonts w:eastAsiaTheme="minorHAnsi" w:cs="Arial"/>
                <w:sz w:val="20"/>
                <w:szCs w:val="20"/>
              </w:rPr>
              <w:t>Minimum requirement to evidence at least</w:t>
            </w:r>
            <w:r w:rsidR="00D0073D"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3A7675">
              <w:rPr>
                <w:rFonts w:eastAsiaTheme="minorHAnsi" w:cs="Arial"/>
                <w:sz w:val="20"/>
                <w:szCs w:val="20"/>
              </w:rPr>
              <w:t>1 ‘Pass’ example, such as</w:t>
            </w:r>
          </w:p>
          <w:p w14:paraId="1277D99D" w14:textId="77777777" w:rsidR="00336D5A" w:rsidRDefault="00336D5A" w:rsidP="0005013D">
            <w:pPr>
              <w:spacing w:after="0"/>
              <w:rPr>
                <w:rFonts w:eastAsiaTheme="minorHAnsi" w:cs="Arial"/>
                <w:sz w:val="22"/>
              </w:rPr>
            </w:pPr>
          </w:p>
          <w:p w14:paraId="4FDDF4A4" w14:textId="722BB97D" w:rsidR="0005013D" w:rsidRDefault="0005013D" w:rsidP="0005013D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Demonstrates strict compliance with operational procedures and processes</w:t>
            </w:r>
          </w:p>
          <w:p w14:paraId="10FF0F53" w14:textId="77777777" w:rsidR="0005013D" w:rsidRDefault="0005013D" w:rsidP="0005013D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Shows an awareness of the impact of changing circumstances on an activity</w:t>
            </w:r>
            <w:r>
              <w:rPr>
                <w:rFonts w:eastAsiaTheme="minorHAnsi" w:cs="Arial"/>
                <w:sz w:val="22"/>
              </w:rPr>
              <w:t xml:space="preserve"> </w:t>
            </w:r>
          </w:p>
          <w:p w14:paraId="23FB8B2B" w14:textId="77777777" w:rsidR="0005013D" w:rsidRPr="00262320" w:rsidRDefault="0005013D" w:rsidP="0005013D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eastAsiaTheme="minorHAnsi" w:cs="Arial"/>
                <w:sz w:val="22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Able to identify and deal appropriately with distractions to enable tasks to be achieved</w:t>
            </w:r>
          </w:p>
          <w:p w14:paraId="44B42DD5" w14:textId="44667521" w:rsidR="0005013D" w:rsidRPr="00B21FC4" w:rsidRDefault="00B21FC4" w:rsidP="00B21FC4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4F4F2749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04EBC0EC" w14:textId="77777777" w:rsidTr="00535DDD">
        <w:trPr>
          <w:cantSplit/>
          <w:trHeight w:val="1134"/>
        </w:trPr>
        <w:tc>
          <w:tcPr>
            <w:tcW w:w="2315" w:type="dxa"/>
            <w:vMerge/>
          </w:tcPr>
          <w:p w14:paraId="33014E7B" w14:textId="77777777" w:rsidR="0005013D" w:rsidRPr="00284C22" w:rsidRDefault="0005013D" w:rsidP="0005013D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extDirection w:val="btLr"/>
            <w:vAlign w:val="center"/>
          </w:tcPr>
          <w:p w14:paraId="542C8B91" w14:textId="0416A3F3" w:rsidR="0005013D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Dist.</w:t>
            </w:r>
          </w:p>
        </w:tc>
        <w:tc>
          <w:tcPr>
            <w:tcW w:w="7172" w:type="dxa"/>
          </w:tcPr>
          <w:p w14:paraId="4BF30D12" w14:textId="036158C7" w:rsidR="0005013D" w:rsidRPr="00B21FC4" w:rsidRDefault="0005013D" w:rsidP="00B21FC4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CA3745">
              <w:rPr>
                <w:rFonts w:eastAsiaTheme="minorHAnsi" w:cs="Arial"/>
                <w:sz w:val="22"/>
              </w:rPr>
              <w:t xml:space="preserve">d) </w:t>
            </w:r>
            <w:r w:rsidRPr="00844672">
              <w:rPr>
                <w:rFonts w:cs="Arial"/>
                <w:sz w:val="20"/>
                <w:szCs w:val="20"/>
              </w:rPr>
              <w:t>Consistently monitors and checks information to see if changes to plans are required for an activity</w:t>
            </w:r>
          </w:p>
        </w:tc>
        <w:tc>
          <w:tcPr>
            <w:tcW w:w="3889" w:type="dxa"/>
          </w:tcPr>
          <w:p w14:paraId="46494BBF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4A306025" w14:textId="77777777" w:rsidTr="00535DDD">
        <w:trPr>
          <w:cantSplit/>
          <w:trHeight w:val="1134"/>
        </w:trPr>
        <w:tc>
          <w:tcPr>
            <w:tcW w:w="2315" w:type="dxa"/>
          </w:tcPr>
          <w:p w14:paraId="748F83ED" w14:textId="77777777" w:rsidR="0005013D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15. </w:t>
            </w:r>
            <w:r w:rsidRPr="00F8666A">
              <w:rPr>
                <w:rFonts w:cs="Arial"/>
                <w:sz w:val="20"/>
                <w:szCs w:val="20"/>
              </w:rPr>
              <w:t>Task management.</w:t>
            </w:r>
            <w:r w:rsidRPr="00FA32AF">
              <w:rPr>
                <w:rFonts w:cs="Arial"/>
                <w:sz w:val="20"/>
                <w:szCs w:val="20"/>
              </w:rPr>
              <w:t xml:space="preserve"> </w:t>
            </w:r>
            <w:r w:rsidRPr="001F5C22">
              <w:rPr>
                <w:rFonts w:cs="Arial"/>
                <w:sz w:val="20"/>
                <w:szCs w:val="20"/>
              </w:rPr>
              <w:t>Possesses a</w:t>
            </w:r>
            <w:r>
              <w:rPr>
                <w:rFonts w:cs="Arial"/>
                <w:sz w:val="20"/>
                <w:szCs w:val="20"/>
              </w:rPr>
              <w:t>nd enhances a</w:t>
            </w:r>
            <w:r w:rsidRPr="001F5C22">
              <w:rPr>
                <w:rFonts w:cs="Arial"/>
                <w:sz w:val="20"/>
                <w:szCs w:val="20"/>
              </w:rPr>
              <w:t xml:space="preserve">ppropriate knowledge, skills and experience to perform the duties of the job. </w:t>
            </w:r>
            <w:r>
              <w:rPr>
                <w:rFonts w:cs="Arial"/>
                <w:sz w:val="20"/>
                <w:szCs w:val="20"/>
              </w:rPr>
              <w:t xml:space="preserve">  A</w:t>
            </w:r>
            <w:r w:rsidRPr="00FA32AF">
              <w:rPr>
                <w:rFonts w:cs="Arial"/>
                <w:sz w:val="20"/>
                <w:szCs w:val="20"/>
              </w:rPr>
              <w:t>ccomplish</w:t>
            </w:r>
            <w:r>
              <w:rPr>
                <w:rFonts w:cs="Arial"/>
                <w:sz w:val="20"/>
                <w:szCs w:val="20"/>
              </w:rPr>
              <w:t>es</w:t>
            </w:r>
            <w:r w:rsidRPr="00FA32AF">
              <w:rPr>
                <w:rFonts w:cs="Arial"/>
                <w:sz w:val="20"/>
                <w:szCs w:val="20"/>
              </w:rPr>
              <w:t xml:space="preserve"> goals</w:t>
            </w:r>
            <w:r>
              <w:rPr>
                <w:rFonts w:cs="Arial"/>
                <w:sz w:val="20"/>
                <w:szCs w:val="20"/>
              </w:rPr>
              <w:t xml:space="preserve"> by</w:t>
            </w:r>
          </w:p>
          <w:p w14:paraId="40C516A8" w14:textId="77777777" w:rsidR="0005013D" w:rsidRPr="00E617DD" w:rsidRDefault="0005013D" w:rsidP="000501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accepting and following instructions given by supervisor</w:t>
            </w:r>
          </w:p>
          <w:p w14:paraId="6402F2BC" w14:textId="77777777" w:rsidR="0005013D" w:rsidRDefault="0005013D" w:rsidP="000501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responding to training</w:t>
            </w:r>
          </w:p>
          <w:p w14:paraId="60270FFB" w14:textId="77777777" w:rsidR="0005013D" w:rsidRPr="00F27C25" w:rsidRDefault="0005013D" w:rsidP="0005013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E617DD">
              <w:rPr>
                <w:rFonts w:ascii="Arial" w:hAnsi="Arial" w:cs="Arial"/>
                <w:sz w:val="20"/>
                <w:szCs w:val="20"/>
              </w:rPr>
              <w:t>allocat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and supervis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E617DD">
              <w:rPr>
                <w:rFonts w:ascii="Arial" w:hAnsi="Arial" w:cs="Arial"/>
                <w:sz w:val="20"/>
                <w:szCs w:val="20"/>
              </w:rPr>
              <w:t xml:space="preserve"> technical and other required tasks </w:t>
            </w:r>
          </w:p>
          <w:p w14:paraId="46A26BD9" w14:textId="559CE96C" w:rsidR="0005013D" w:rsidRPr="00284C22" w:rsidRDefault="0005013D" w:rsidP="0005013D">
            <w:pPr>
              <w:spacing w:after="0"/>
              <w:rPr>
                <w:rFonts w:eastAsiaTheme="minorHAnsi" w:cs="Arial"/>
                <w:color w:val="000000"/>
                <w:sz w:val="20"/>
                <w:szCs w:val="20"/>
              </w:rPr>
            </w:pPr>
            <w:r w:rsidRPr="00954791">
              <w:rPr>
                <w:b/>
                <w:bCs/>
                <w:color w:val="000000" w:themeColor="text1"/>
                <w:sz w:val="20"/>
                <w:szCs w:val="20"/>
              </w:rPr>
              <w:t>B5, B8</w:t>
            </w:r>
          </w:p>
        </w:tc>
        <w:tc>
          <w:tcPr>
            <w:tcW w:w="578" w:type="dxa"/>
            <w:textDirection w:val="btLr"/>
            <w:vAlign w:val="center"/>
          </w:tcPr>
          <w:p w14:paraId="601037D3" w14:textId="7FB3BAE2" w:rsidR="0005013D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71B6484E" w14:textId="516AA67C" w:rsidR="00D0073D" w:rsidRDefault="00D0073D" w:rsidP="00D007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3A7675">
              <w:rPr>
                <w:rFonts w:eastAsiaTheme="minorHAnsi" w:cs="Arial"/>
                <w:sz w:val="20"/>
                <w:szCs w:val="20"/>
              </w:rPr>
              <w:t>Minimum requirement to evidence at least</w:t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3A7675">
              <w:rPr>
                <w:rFonts w:eastAsiaTheme="minorHAnsi" w:cs="Arial"/>
                <w:sz w:val="20"/>
                <w:szCs w:val="20"/>
              </w:rPr>
              <w:t>1 ‘Pass’ example, such as</w:t>
            </w:r>
          </w:p>
          <w:p w14:paraId="6540CCF2" w14:textId="77777777" w:rsidR="00D0073D" w:rsidRDefault="00D007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</w:p>
          <w:p w14:paraId="2D156A76" w14:textId="0340BA89" w:rsidR="0005013D" w:rsidRPr="00954791" w:rsidRDefault="0005013D" w:rsidP="000501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954791">
              <w:rPr>
                <w:rFonts w:eastAsiaTheme="minorHAnsi" w:cs="Arial"/>
                <w:sz w:val="20"/>
                <w:szCs w:val="20"/>
              </w:rPr>
              <w:t xml:space="preserve">a) </w:t>
            </w: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 xml:space="preserve">Enhances competency through seeking guidance to help accomplish a task.  </w:t>
            </w:r>
          </w:p>
          <w:p w14:paraId="29A1FC2C" w14:textId="77777777" w:rsidR="0005013D" w:rsidRPr="00954791" w:rsidRDefault="000501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>e.g. Guidance may be provided via operational handbook, digital resources or asking someone.</w:t>
            </w:r>
          </w:p>
          <w:p w14:paraId="4653EC84" w14:textId="77777777" w:rsidR="0005013D" w:rsidRPr="00954791" w:rsidRDefault="0005013D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954791">
              <w:rPr>
                <w:rFonts w:eastAsiaTheme="minorHAnsi" w:cs="Arial"/>
                <w:sz w:val="20"/>
                <w:szCs w:val="20"/>
              </w:rPr>
              <w:t xml:space="preserve">b) </w:t>
            </w:r>
            <w:r w:rsidRPr="00954791">
              <w:rPr>
                <w:rFonts w:cs="Arial"/>
                <w:color w:val="000000" w:themeColor="text1"/>
                <w:sz w:val="20"/>
                <w:szCs w:val="20"/>
              </w:rPr>
              <w:t>Allocates and supervises technical and other required tasks to efficiently accomplish goals</w:t>
            </w:r>
          </w:p>
          <w:p w14:paraId="693A8B3E" w14:textId="029BF88D" w:rsidR="0005013D" w:rsidRPr="00B21FC4" w:rsidRDefault="00B21FC4" w:rsidP="00B21FC4">
            <w:pPr>
              <w:spacing w:after="0" w:line="28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05FCB174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2B093C76" w14:textId="77777777" w:rsidTr="00535DDD">
        <w:trPr>
          <w:cantSplit/>
          <w:trHeight w:val="1134"/>
        </w:trPr>
        <w:tc>
          <w:tcPr>
            <w:tcW w:w="2315" w:type="dxa"/>
          </w:tcPr>
          <w:p w14:paraId="1C7108FB" w14:textId="77777777" w:rsidR="0005013D" w:rsidRPr="004C3B18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b/>
                <w:bCs/>
                <w:sz w:val="20"/>
                <w:szCs w:val="20"/>
              </w:rPr>
              <w:lastRenderedPageBreak/>
              <w:t>16.</w:t>
            </w:r>
            <w:r w:rsidRPr="004C3B18">
              <w:rPr>
                <w:rFonts w:cs="Arial"/>
                <w:sz w:val="20"/>
                <w:szCs w:val="20"/>
              </w:rPr>
              <w:t xml:space="preserve"> Results driven. </w:t>
            </w:r>
          </w:p>
          <w:p w14:paraId="37723823" w14:textId="77777777" w:rsidR="0005013D" w:rsidRPr="004C3B18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 w:rsidRPr="004C3B18">
              <w:rPr>
                <w:rFonts w:cs="Arial"/>
                <w:sz w:val="20"/>
                <w:szCs w:val="20"/>
              </w:rPr>
              <w:t>Identifies, organises and effectively uses resources to complete tasks in a timely fashion, considering cost, quality, safety, security and environmental impact.</w:t>
            </w:r>
          </w:p>
          <w:p w14:paraId="03AFB48A" w14:textId="33E05DF9" w:rsidR="0005013D" w:rsidRDefault="0005013D" w:rsidP="0005013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B7</w:t>
            </w:r>
          </w:p>
        </w:tc>
        <w:tc>
          <w:tcPr>
            <w:tcW w:w="578" w:type="dxa"/>
            <w:textDirection w:val="btLr"/>
            <w:vAlign w:val="center"/>
          </w:tcPr>
          <w:p w14:paraId="06ADB5A7" w14:textId="4181E955" w:rsidR="0005013D" w:rsidRPr="00E003E7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4C3B18">
              <w:rPr>
                <w:rFonts w:cs="Arial"/>
                <w:sz w:val="22"/>
              </w:rPr>
              <w:t>Pass</w:t>
            </w:r>
          </w:p>
        </w:tc>
        <w:tc>
          <w:tcPr>
            <w:tcW w:w="7172" w:type="dxa"/>
          </w:tcPr>
          <w:p w14:paraId="0DE1FAA5" w14:textId="05DD3045" w:rsidR="008D0456" w:rsidRDefault="008D0456" w:rsidP="008D0456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3A7675">
              <w:rPr>
                <w:rFonts w:eastAsiaTheme="minorHAnsi" w:cs="Arial"/>
                <w:sz w:val="20"/>
                <w:szCs w:val="20"/>
              </w:rPr>
              <w:t>Minimum requirement to evidence at least</w:t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3A7675">
              <w:rPr>
                <w:rFonts w:eastAsiaTheme="minorHAnsi" w:cs="Arial"/>
                <w:sz w:val="20"/>
                <w:szCs w:val="20"/>
              </w:rPr>
              <w:t>1 ‘Pass’ example, such as</w:t>
            </w:r>
          </w:p>
          <w:p w14:paraId="206B8484" w14:textId="77777777" w:rsidR="008D0456" w:rsidRDefault="008D0456" w:rsidP="0005013D">
            <w:pPr>
              <w:spacing w:after="0"/>
              <w:rPr>
                <w:rFonts w:eastAsiaTheme="minorHAnsi" w:cs="Arial"/>
                <w:sz w:val="22"/>
              </w:rPr>
            </w:pPr>
          </w:p>
          <w:p w14:paraId="2FE12D7C" w14:textId="57C7726D" w:rsidR="0005013D" w:rsidRPr="004C3B18" w:rsidRDefault="0005013D" w:rsidP="000501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C3B18">
              <w:rPr>
                <w:rFonts w:eastAsiaTheme="minorHAnsi" w:cs="Arial"/>
                <w:sz w:val="22"/>
              </w:rPr>
              <w:t xml:space="preserve">a)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Identifies, organises and uses resources effectively to complete tasks,</w:t>
            </w:r>
          </w:p>
          <w:p w14:paraId="6C9AAC16" w14:textId="77777777" w:rsidR="0005013D" w:rsidRPr="004C3B18" w:rsidRDefault="0005013D" w:rsidP="000501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 w:rsidRPr="004C3B18">
              <w:rPr>
                <w:rFonts w:eastAsiaTheme="minorHAnsi" w:cs="Arial"/>
                <w:sz w:val="22"/>
              </w:rPr>
              <w:t xml:space="preserve">b)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Considers cost, quality, safety, security</w:t>
            </w:r>
          </w:p>
          <w:p w14:paraId="04C8B11F" w14:textId="77777777" w:rsidR="0005013D" w:rsidRPr="004C3B18" w:rsidRDefault="0005013D" w:rsidP="0005013D">
            <w:pPr>
              <w:spacing w:after="0"/>
              <w:rPr>
                <w:rFonts w:eastAsiaTheme="minorHAnsi" w:cs="Arial"/>
                <w:sz w:val="22"/>
              </w:rPr>
            </w:pPr>
            <w:r w:rsidRPr="004C3B18">
              <w:rPr>
                <w:rFonts w:cs="Arial"/>
                <w:sz w:val="20"/>
                <w:szCs w:val="20"/>
              </w:rPr>
              <w:t xml:space="preserve">c) </w:t>
            </w:r>
            <w:r w:rsidRPr="004C3B18">
              <w:rPr>
                <w:rFonts w:cs="Arial"/>
                <w:color w:val="000000" w:themeColor="text1"/>
                <w:sz w:val="20"/>
                <w:szCs w:val="20"/>
              </w:rPr>
              <w:t>Considers environmental impact</w:t>
            </w:r>
          </w:p>
          <w:p w14:paraId="511E7EE4" w14:textId="70A6087F" w:rsidR="0005013D" w:rsidRPr="00954791" w:rsidRDefault="00B21FC4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19F6C5A6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  <w:tr w:rsidR="0005013D" w:rsidRPr="00284C22" w14:paraId="15547091" w14:textId="77777777" w:rsidTr="00535DDD">
        <w:trPr>
          <w:cantSplit/>
          <w:trHeight w:val="1134"/>
        </w:trPr>
        <w:tc>
          <w:tcPr>
            <w:tcW w:w="2315" w:type="dxa"/>
          </w:tcPr>
          <w:p w14:paraId="0753DA0F" w14:textId="77777777" w:rsidR="0005013D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17. </w:t>
            </w:r>
            <w:r w:rsidRPr="006512C0">
              <w:rPr>
                <w:rFonts w:cs="Arial"/>
                <w:sz w:val="20"/>
                <w:szCs w:val="20"/>
              </w:rPr>
              <w:t xml:space="preserve">Sustainability and ethical behaviour. </w:t>
            </w:r>
          </w:p>
          <w:p w14:paraId="36E1211B" w14:textId="77777777" w:rsidR="0005013D" w:rsidRDefault="0005013D" w:rsidP="0005013D">
            <w:pPr>
              <w:spacing w:after="0"/>
              <w:rPr>
                <w:rFonts w:cs="Arial"/>
                <w:sz w:val="20"/>
                <w:szCs w:val="20"/>
              </w:rPr>
            </w:pPr>
            <w:r w:rsidRPr="00420341">
              <w:rPr>
                <w:rFonts w:cs="Arial"/>
                <w:sz w:val="20"/>
                <w:szCs w:val="20"/>
              </w:rPr>
              <w:t>Thinks and behaves ethically and undertakes work in a way that contributes to a positive corporate social responsibility.</w:t>
            </w:r>
          </w:p>
          <w:p w14:paraId="12007899" w14:textId="75BFD05D" w:rsidR="0005013D" w:rsidRDefault="0005013D" w:rsidP="0005013D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4C3B18">
              <w:rPr>
                <w:b/>
                <w:bCs/>
                <w:color w:val="000000" w:themeColor="text1"/>
                <w:sz w:val="20"/>
                <w:szCs w:val="20"/>
              </w:rPr>
              <w:t>B9, B10, B11</w:t>
            </w:r>
          </w:p>
        </w:tc>
        <w:tc>
          <w:tcPr>
            <w:tcW w:w="578" w:type="dxa"/>
            <w:textDirection w:val="btLr"/>
            <w:vAlign w:val="center"/>
          </w:tcPr>
          <w:p w14:paraId="371F5096" w14:textId="5AA96B88" w:rsidR="0005013D" w:rsidRPr="00E003E7" w:rsidRDefault="0005013D" w:rsidP="0005013D">
            <w:pPr>
              <w:spacing w:after="0"/>
              <w:ind w:left="113" w:right="113"/>
              <w:contextualSpacing/>
              <w:jc w:val="center"/>
              <w:rPr>
                <w:rFonts w:cs="Arial"/>
                <w:b/>
                <w:bCs/>
                <w:sz w:val="22"/>
              </w:rPr>
            </w:pPr>
            <w:r w:rsidRPr="00E003E7">
              <w:rPr>
                <w:rFonts w:cs="Arial"/>
                <w:b/>
                <w:bCs/>
                <w:sz w:val="22"/>
              </w:rPr>
              <w:t>Pass</w:t>
            </w:r>
          </w:p>
        </w:tc>
        <w:tc>
          <w:tcPr>
            <w:tcW w:w="7172" w:type="dxa"/>
          </w:tcPr>
          <w:p w14:paraId="669344C9" w14:textId="27049D8A" w:rsidR="008D0456" w:rsidRDefault="008D0456" w:rsidP="008D0456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 w:rsidRPr="003A7675">
              <w:rPr>
                <w:rFonts w:eastAsiaTheme="minorHAnsi" w:cs="Arial"/>
                <w:sz w:val="20"/>
                <w:szCs w:val="20"/>
              </w:rPr>
              <w:t>Minimum requirement to evidence at least</w:t>
            </w:r>
            <w:r>
              <w:rPr>
                <w:rFonts w:eastAsiaTheme="minorHAnsi" w:cs="Arial"/>
                <w:sz w:val="20"/>
                <w:szCs w:val="20"/>
              </w:rPr>
              <w:t xml:space="preserve"> </w:t>
            </w:r>
            <w:r w:rsidRPr="003A7675">
              <w:rPr>
                <w:rFonts w:eastAsiaTheme="minorHAnsi" w:cs="Arial"/>
                <w:sz w:val="20"/>
                <w:szCs w:val="20"/>
              </w:rPr>
              <w:t>1 ‘Pass’ example, such as</w:t>
            </w:r>
          </w:p>
          <w:p w14:paraId="13ACC877" w14:textId="77777777" w:rsidR="008D0456" w:rsidRDefault="008D0456" w:rsidP="0005013D">
            <w:pPr>
              <w:spacing w:after="0"/>
              <w:rPr>
                <w:rFonts w:eastAsiaTheme="minorHAnsi" w:cs="Arial"/>
                <w:sz w:val="22"/>
              </w:rPr>
            </w:pPr>
          </w:p>
          <w:p w14:paraId="308F220A" w14:textId="1191711B" w:rsidR="0005013D" w:rsidRDefault="0005013D" w:rsidP="000501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a)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Attitude is respectful and positive, concerning the needs or concerns of others.</w:t>
            </w:r>
          </w:p>
          <w:p w14:paraId="7E19A71B" w14:textId="77777777" w:rsidR="0005013D" w:rsidRDefault="0005013D" w:rsidP="0005013D">
            <w:pPr>
              <w:spacing w:after="0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eastAsiaTheme="minorHAnsi" w:cs="Arial"/>
                <w:sz w:val="22"/>
              </w:rPr>
              <w:t xml:space="preserve">b)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Awareness of the needs and concerns of others especially where related to diversity and equality</w:t>
            </w:r>
          </w:p>
          <w:p w14:paraId="392CAFF8" w14:textId="77777777" w:rsidR="0005013D" w:rsidRDefault="0005013D" w:rsidP="0005013D">
            <w:pPr>
              <w:spacing w:after="0"/>
              <w:rPr>
                <w:rFonts w:eastAsiaTheme="minorHAnsi" w:cs="Arial"/>
                <w:sz w:val="22"/>
              </w:rPr>
            </w:pPr>
            <w:r>
              <w:rPr>
                <w:rFonts w:cs="Arial"/>
                <w:sz w:val="20"/>
                <w:szCs w:val="20"/>
              </w:rPr>
              <w:t xml:space="preserve">c) </w:t>
            </w:r>
            <w:r w:rsidRPr="00844672">
              <w:rPr>
                <w:rFonts w:cs="Arial"/>
                <w:color w:val="000000" w:themeColor="text1"/>
                <w:sz w:val="20"/>
                <w:szCs w:val="20"/>
              </w:rPr>
              <w:t>Maintains a positive approach to ethical requirements and undertakes work in a way that contributes to sustainable development.</w:t>
            </w:r>
          </w:p>
          <w:p w14:paraId="47635D83" w14:textId="1C3F2EA2" w:rsidR="0005013D" w:rsidRPr="00954791" w:rsidRDefault="00B21FC4" w:rsidP="0005013D">
            <w:pPr>
              <w:spacing w:after="0"/>
              <w:rPr>
                <w:rFonts w:eastAsiaTheme="minorHAnsi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Other)</w:t>
            </w:r>
          </w:p>
        </w:tc>
        <w:tc>
          <w:tcPr>
            <w:tcW w:w="3889" w:type="dxa"/>
          </w:tcPr>
          <w:p w14:paraId="4A074E52" w14:textId="77777777" w:rsidR="0005013D" w:rsidRPr="00284C22" w:rsidRDefault="0005013D" w:rsidP="0005013D">
            <w:pPr>
              <w:rPr>
                <w:sz w:val="20"/>
                <w:szCs w:val="20"/>
              </w:rPr>
            </w:pPr>
          </w:p>
        </w:tc>
      </w:tr>
    </w:tbl>
    <w:p w14:paraId="0F7E7E99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p w14:paraId="10F55D84" w14:textId="77777777" w:rsidR="00016A7F" w:rsidRDefault="00016A7F" w:rsidP="00016A7F">
      <w:pPr>
        <w:spacing w:after="0" w:line="240" w:lineRule="auto"/>
        <w:rPr>
          <w:rFonts w:cs="Arial"/>
          <w:bCs/>
          <w:color w:val="981D97"/>
          <w:sz w:val="28"/>
          <w:szCs w:val="28"/>
          <w:highlight w:val="yellow"/>
        </w:rPr>
      </w:pPr>
    </w:p>
    <w:p w14:paraId="4E81AF79" w14:textId="77777777" w:rsidR="00016A7F" w:rsidRPr="006F0440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p w14:paraId="33B7CD52" w14:textId="77777777" w:rsidR="00016A7F" w:rsidRPr="004C3B18" w:rsidRDefault="00016A7F" w:rsidP="00016A7F">
      <w:pPr>
        <w:spacing w:after="0" w:line="240" w:lineRule="auto"/>
        <w:rPr>
          <w:rFonts w:eastAsia="Times New Roman" w:cs="Arial"/>
          <w:color w:val="981D97"/>
          <w:sz w:val="28"/>
          <w:szCs w:val="28"/>
          <w:highlight w:val="yellow"/>
          <w:lang w:eastAsia="en-GB"/>
        </w:rPr>
      </w:pPr>
    </w:p>
    <w:p w14:paraId="77BD6448" w14:textId="77777777" w:rsidR="00016A7F" w:rsidRDefault="00016A7F" w:rsidP="00016A7F">
      <w:pPr>
        <w:spacing w:after="0" w:line="240" w:lineRule="auto"/>
        <w:rPr>
          <w:rFonts w:eastAsia="Times New Roman" w:cs="Arial"/>
          <w:bCs/>
          <w:color w:val="981D97"/>
          <w:sz w:val="28"/>
          <w:szCs w:val="28"/>
          <w:highlight w:val="yellow"/>
          <w:lang w:eastAsia="en-GB"/>
        </w:rPr>
      </w:pPr>
    </w:p>
    <w:p w14:paraId="3505B8C2" w14:textId="77777777" w:rsidR="00016A7F" w:rsidRDefault="00016A7F"/>
    <w:sectPr w:rsidR="00016A7F" w:rsidSect="00B81182">
      <w:headerReference w:type="default" r:id="rId11"/>
      <w:footerReference w:type="default" r:id="rId12"/>
      <w:pgSz w:w="16838" w:h="11906" w:orient="landscape"/>
      <w:pgMar w:top="226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E0A1" w14:textId="77777777" w:rsidR="00590A91" w:rsidRDefault="00590A91" w:rsidP="00B4055E">
      <w:pPr>
        <w:spacing w:after="0" w:line="240" w:lineRule="auto"/>
      </w:pPr>
      <w:r>
        <w:separator/>
      </w:r>
    </w:p>
  </w:endnote>
  <w:endnote w:type="continuationSeparator" w:id="0">
    <w:p w14:paraId="1DF73737" w14:textId="77777777" w:rsidR="00590A91" w:rsidRDefault="00590A91" w:rsidP="00B4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F3BE" w14:textId="75B62F08" w:rsidR="0005013D" w:rsidRPr="003D62DE" w:rsidRDefault="00CC1618" w:rsidP="0005013D">
    <w:pPr>
      <w:pStyle w:val="Footer"/>
      <w:rPr>
        <w:rFonts w:cs="Arial"/>
        <w:noProof/>
        <w:color w:val="002F6C"/>
        <w:sz w:val="18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9374F79" wp14:editId="509318DD">
          <wp:simplePos x="0" y="0"/>
          <wp:positionH relativeFrom="column">
            <wp:posOffset>0</wp:posOffset>
          </wp:positionH>
          <wp:positionV relativeFrom="paragraph">
            <wp:posOffset>-3175</wp:posOffset>
          </wp:positionV>
          <wp:extent cx="1116000" cy="273600"/>
          <wp:effectExtent l="0" t="0" r="0" b="0"/>
          <wp:wrapSquare wrapText="right"/>
          <wp:docPr id="5" name="Picture 5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13D" w:rsidRPr="003D62DE">
      <w:rPr>
        <w:rFonts w:cs="Arial"/>
        <w:noProof/>
        <w:color w:val="002F6C"/>
        <w:sz w:val="18"/>
        <w:szCs w:val="20"/>
      </w:rPr>
      <w:t>EUIAS Level 3 End-point Assessment for Water Process Technician WTT Work Log Mapping</w:t>
    </w:r>
  </w:p>
  <w:p w14:paraId="1369C087" w14:textId="535A2718" w:rsidR="0005013D" w:rsidRPr="003D62DE" w:rsidRDefault="0005013D" w:rsidP="0005013D">
    <w:pPr>
      <w:pStyle w:val="Footer"/>
      <w:rPr>
        <w:rFonts w:cs="Arial"/>
        <w:noProof/>
        <w:color w:val="002F6C"/>
        <w:sz w:val="18"/>
        <w:szCs w:val="20"/>
      </w:rPr>
    </w:pPr>
    <w:r w:rsidRPr="003D62DE">
      <w:rPr>
        <w:rFonts w:cs="Arial"/>
        <w:noProof/>
        <w:color w:val="002F6C"/>
        <w:sz w:val="18"/>
        <w:szCs w:val="20"/>
      </w:rPr>
      <w:t>QAN: 610/0236/7 – ST0160/AP02 V</w:t>
    </w:r>
    <w:r w:rsidR="003D62DE">
      <w:rPr>
        <w:rFonts w:cs="Arial"/>
        <w:noProof/>
        <w:color w:val="002F6C"/>
        <w:sz w:val="18"/>
        <w:szCs w:val="20"/>
      </w:rPr>
      <w:t>2.0</w:t>
    </w:r>
  </w:p>
  <w:p w14:paraId="1266D920" w14:textId="3B8288CC" w:rsidR="00150D02" w:rsidRPr="0005013D" w:rsidRDefault="0005013D" w:rsidP="0005013D">
    <w:pPr>
      <w:pStyle w:val="Footer"/>
      <w:tabs>
        <w:tab w:val="clear" w:pos="4513"/>
        <w:tab w:val="clear" w:pos="9026"/>
        <w:tab w:val="right" w:pos="9064"/>
      </w:tabs>
      <w:rPr>
        <w:color w:val="981D97"/>
      </w:rPr>
    </w:pPr>
    <w:r w:rsidRPr="003D62DE">
      <w:rPr>
        <w:rFonts w:cs="Arial"/>
        <w:noProof/>
        <w:color w:val="002F6C"/>
        <w:sz w:val="18"/>
        <w:szCs w:val="20"/>
      </w:rPr>
      <w:t xml:space="preserve">© </w:t>
    </w:r>
    <w:r w:rsidRPr="003D62DE">
      <w:rPr>
        <w:rFonts w:cs="Arial"/>
        <w:noProof/>
        <w:color w:val="002F6C"/>
        <w:sz w:val="18"/>
        <w:szCs w:val="20"/>
      </w:rPr>
      <w:fldChar w:fldCharType="begin"/>
    </w:r>
    <w:r w:rsidRPr="003D62DE">
      <w:rPr>
        <w:rFonts w:cs="Arial"/>
        <w:noProof/>
        <w:color w:val="002F6C"/>
        <w:sz w:val="18"/>
        <w:szCs w:val="20"/>
      </w:rPr>
      <w:instrText xml:space="preserve"> DATE  \@ "yyyy" </w:instrText>
    </w:r>
    <w:r w:rsidRPr="003D62DE">
      <w:rPr>
        <w:rFonts w:cs="Arial"/>
        <w:noProof/>
        <w:color w:val="002F6C"/>
        <w:sz w:val="18"/>
        <w:szCs w:val="20"/>
      </w:rPr>
      <w:fldChar w:fldCharType="separate"/>
    </w:r>
    <w:r w:rsidR="003D62DE" w:rsidRPr="003D62DE">
      <w:rPr>
        <w:rFonts w:cs="Arial"/>
        <w:noProof/>
        <w:color w:val="002F6C"/>
        <w:sz w:val="18"/>
        <w:szCs w:val="20"/>
      </w:rPr>
      <w:t>2023</w:t>
    </w:r>
    <w:r w:rsidRPr="003D62DE">
      <w:rPr>
        <w:rFonts w:cs="Arial"/>
        <w:noProof/>
        <w:color w:val="002F6C"/>
        <w:sz w:val="18"/>
        <w:szCs w:val="20"/>
      </w:rPr>
      <w:fldChar w:fldCharType="end"/>
    </w:r>
    <w:r w:rsidRPr="003D62DE">
      <w:rPr>
        <w:rFonts w:cs="Arial"/>
        <w:noProof/>
        <w:color w:val="002F6C"/>
        <w:sz w:val="18"/>
        <w:szCs w:val="20"/>
      </w:rPr>
      <w:t xml:space="preserve"> Energy &amp; Utility Skills Group</w:t>
    </w:r>
    <w:r w:rsidR="007739D9">
      <w:rPr>
        <w:rFonts w:cs="Arial"/>
        <w:noProof/>
        <w:color w:val="002F6C"/>
        <w:sz w:val="18"/>
        <w:szCs w:val="20"/>
      </w:rPr>
      <w:ptab w:relativeTo="margin" w:alignment="right" w:leader="none"/>
    </w:r>
    <w:r w:rsidRPr="002D3A4D">
      <w:rPr>
        <w:rFonts w:cs="Arial"/>
        <w:noProof/>
        <w:color w:val="002F6C"/>
        <w:sz w:val="18"/>
        <w:szCs w:val="20"/>
      </w:rPr>
      <w:t xml:space="preserve">Page </w:t>
    </w:r>
    <w:r w:rsidRPr="002D3A4D">
      <w:rPr>
        <w:rFonts w:cs="Arial"/>
        <w:noProof/>
        <w:color w:val="002F6C"/>
        <w:sz w:val="18"/>
        <w:szCs w:val="20"/>
      </w:rPr>
      <w:fldChar w:fldCharType="begin"/>
    </w:r>
    <w:r w:rsidRPr="002D3A4D">
      <w:rPr>
        <w:rFonts w:cs="Arial"/>
        <w:noProof/>
        <w:color w:val="002F6C"/>
        <w:sz w:val="18"/>
        <w:szCs w:val="20"/>
      </w:rPr>
      <w:instrText xml:space="preserve"> PAGE   \* MERGEFORMAT </w:instrText>
    </w:r>
    <w:r w:rsidRPr="002D3A4D">
      <w:rPr>
        <w:rFonts w:cs="Arial"/>
        <w:noProof/>
        <w:color w:val="002F6C"/>
        <w:sz w:val="18"/>
        <w:szCs w:val="20"/>
      </w:rPr>
      <w:fldChar w:fldCharType="separate"/>
    </w:r>
    <w:r w:rsidRPr="002D3A4D">
      <w:rPr>
        <w:rFonts w:cs="Arial"/>
        <w:noProof/>
        <w:color w:val="002F6C"/>
        <w:sz w:val="18"/>
        <w:szCs w:val="20"/>
      </w:rPr>
      <w:t>11</w:t>
    </w:r>
    <w:r w:rsidRPr="002D3A4D">
      <w:rPr>
        <w:rFonts w:cs="Arial"/>
        <w:noProof/>
        <w:color w:val="002F6C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958A" w14:textId="77777777" w:rsidR="00590A91" w:rsidRDefault="00590A91" w:rsidP="00B4055E">
      <w:pPr>
        <w:spacing w:after="0" w:line="240" w:lineRule="auto"/>
      </w:pPr>
      <w:r>
        <w:separator/>
      </w:r>
    </w:p>
  </w:footnote>
  <w:footnote w:type="continuationSeparator" w:id="0">
    <w:p w14:paraId="0E2CDE70" w14:textId="77777777" w:rsidR="00590A91" w:rsidRDefault="00590A91" w:rsidP="00B4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DC3C" w14:textId="77777777" w:rsidR="00FF3785" w:rsidRDefault="00FF3785" w:rsidP="00FF3785">
    <w:pPr>
      <w:pStyle w:val="Header"/>
      <w:jc w:val="right"/>
    </w:pPr>
    <w:r>
      <w:rPr>
        <w:noProof/>
        <w:lang w:eastAsia="en-GB"/>
      </w:rPr>
      <w:drawing>
        <wp:inline distT="0" distB="0" distL="0" distR="0" wp14:anchorId="1B23F098" wp14:editId="4CD1C85E">
          <wp:extent cx="2430000" cy="546992"/>
          <wp:effectExtent l="0" t="0" r="0" b="5715"/>
          <wp:docPr id="3" name="Picture 3" descr="Blu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lu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54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7008D20" wp14:editId="5B32C955">
          <wp:simplePos x="0" y="0"/>
          <wp:positionH relativeFrom="column">
            <wp:posOffset>-907415</wp:posOffset>
          </wp:positionH>
          <wp:positionV relativeFrom="paragraph">
            <wp:posOffset>2006600</wp:posOffset>
          </wp:positionV>
          <wp:extent cx="5709285" cy="6511925"/>
          <wp:effectExtent l="0" t="0" r="5715" b="3175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picture containing 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1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9285" cy="6511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59F99" w14:textId="19C6C3FE" w:rsidR="00A46201" w:rsidRDefault="00A462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0C1F"/>
    <w:multiLevelType w:val="hybridMultilevel"/>
    <w:tmpl w:val="1F80D526"/>
    <w:lvl w:ilvl="0" w:tplc="E076BF0A">
      <w:start w:val="1"/>
      <w:numFmt w:val="lowerLetter"/>
      <w:lvlText w:val="%1)"/>
      <w:lvlJc w:val="left"/>
      <w:pPr>
        <w:ind w:left="6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D06228"/>
    <w:multiLevelType w:val="hybridMultilevel"/>
    <w:tmpl w:val="5FBE767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F6337B"/>
    <w:multiLevelType w:val="hybridMultilevel"/>
    <w:tmpl w:val="52C00570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" w15:restartNumberingAfterBreak="0">
    <w:nsid w:val="384D22F9"/>
    <w:multiLevelType w:val="hybridMultilevel"/>
    <w:tmpl w:val="3E686E6A"/>
    <w:lvl w:ilvl="0" w:tplc="E076BF0A">
      <w:start w:val="1"/>
      <w:numFmt w:val="lowerLetter"/>
      <w:lvlText w:val="%1)"/>
      <w:lvlJc w:val="left"/>
      <w:pPr>
        <w:ind w:left="44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3EEC292E"/>
    <w:multiLevelType w:val="hybridMultilevel"/>
    <w:tmpl w:val="13062846"/>
    <w:lvl w:ilvl="0" w:tplc="E076BF0A">
      <w:start w:val="1"/>
      <w:numFmt w:val="lowerLetter"/>
      <w:lvlText w:val="%1)"/>
      <w:lvlJc w:val="left"/>
      <w:pPr>
        <w:ind w:left="458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5" w15:restartNumberingAfterBreak="0">
    <w:nsid w:val="41510148"/>
    <w:multiLevelType w:val="hybridMultilevel"/>
    <w:tmpl w:val="85DA9D86"/>
    <w:lvl w:ilvl="0" w:tplc="1AE41292">
      <w:start w:val="4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448E9"/>
    <w:multiLevelType w:val="hybridMultilevel"/>
    <w:tmpl w:val="931C2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96620C"/>
    <w:multiLevelType w:val="hybridMultilevel"/>
    <w:tmpl w:val="4EEA00DA"/>
    <w:lvl w:ilvl="0" w:tplc="F01E55E4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38CA"/>
    <w:multiLevelType w:val="hybridMultilevel"/>
    <w:tmpl w:val="D9A0731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B4424"/>
    <w:multiLevelType w:val="hybridMultilevel"/>
    <w:tmpl w:val="2BEA0F0A"/>
    <w:lvl w:ilvl="0" w:tplc="D940181C">
      <w:start w:val="1"/>
      <w:numFmt w:val="lowerLetter"/>
      <w:pStyle w:val="MyBullets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105FB"/>
    <w:multiLevelType w:val="hybridMultilevel"/>
    <w:tmpl w:val="5060D75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223AEB"/>
    <w:multiLevelType w:val="hybridMultilevel"/>
    <w:tmpl w:val="35241D34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DC6E3C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264A99"/>
    <w:multiLevelType w:val="hybridMultilevel"/>
    <w:tmpl w:val="1DBCFDBC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007853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322B26"/>
    <w:multiLevelType w:val="hybridMultilevel"/>
    <w:tmpl w:val="45F09A80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075C50"/>
    <w:multiLevelType w:val="hybridMultilevel"/>
    <w:tmpl w:val="2CFE59A8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C0A32"/>
    <w:multiLevelType w:val="hybridMultilevel"/>
    <w:tmpl w:val="F0C6A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70AD"/>
    <w:multiLevelType w:val="hybridMultilevel"/>
    <w:tmpl w:val="22882F62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F472E7"/>
    <w:multiLevelType w:val="hybridMultilevel"/>
    <w:tmpl w:val="B018372A"/>
    <w:lvl w:ilvl="0" w:tplc="E076BF0A">
      <w:start w:val="1"/>
      <w:numFmt w:val="lowerLetter"/>
      <w:lvlText w:val="%1)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5176218">
    <w:abstractNumId w:val="0"/>
  </w:num>
  <w:num w:numId="2" w16cid:durableId="1982341702">
    <w:abstractNumId w:val="2"/>
  </w:num>
  <w:num w:numId="3" w16cid:durableId="854196707">
    <w:abstractNumId w:val="3"/>
  </w:num>
  <w:num w:numId="4" w16cid:durableId="1119908165">
    <w:abstractNumId w:val="10"/>
  </w:num>
  <w:num w:numId="5" w16cid:durableId="2058582160">
    <w:abstractNumId w:val="11"/>
  </w:num>
  <w:num w:numId="6" w16cid:durableId="2137525158">
    <w:abstractNumId w:val="16"/>
  </w:num>
  <w:num w:numId="7" w16cid:durableId="1919515266">
    <w:abstractNumId w:val="4"/>
  </w:num>
  <w:num w:numId="8" w16cid:durableId="229459383">
    <w:abstractNumId w:val="1"/>
  </w:num>
  <w:num w:numId="9" w16cid:durableId="648510482">
    <w:abstractNumId w:val="15"/>
  </w:num>
  <w:num w:numId="10" w16cid:durableId="1859270813">
    <w:abstractNumId w:val="19"/>
  </w:num>
  <w:num w:numId="11" w16cid:durableId="1011681762">
    <w:abstractNumId w:val="12"/>
  </w:num>
  <w:num w:numId="12" w16cid:durableId="1810973836">
    <w:abstractNumId w:val="18"/>
  </w:num>
  <w:num w:numId="13" w16cid:durableId="1486973325">
    <w:abstractNumId w:val="14"/>
  </w:num>
  <w:num w:numId="14" w16cid:durableId="204609877">
    <w:abstractNumId w:val="7"/>
  </w:num>
  <w:num w:numId="15" w16cid:durableId="1369715961">
    <w:abstractNumId w:val="9"/>
  </w:num>
  <w:num w:numId="16" w16cid:durableId="443774262">
    <w:abstractNumId w:val="6"/>
  </w:num>
  <w:num w:numId="17" w16cid:durableId="1709257604">
    <w:abstractNumId w:val="17"/>
  </w:num>
  <w:num w:numId="18" w16cid:durableId="290401252">
    <w:abstractNumId w:val="9"/>
  </w:num>
  <w:num w:numId="19" w16cid:durableId="1438794654">
    <w:abstractNumId w:val="8"/>
  </w:num>
  <w:num w:numId="20" w16cid:durableId="848567533">
    <w:abstractNumId w:val="13"/>
  </w:num>
  <w:num w:numId="21" w16cid:durableId="1701932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7F"/>
    <w:rsid w:val="00016A7F"/>
    <w:rsid w:val="0004080A"/>
    <w:rsid w:val="0005013D"/>
    <w:rsid w:val="000840E1"/>
    <w:rsid w:val="000C5CF5"/>
    <w:rsid w:val="000F478C"/>
    <w:rsid w:val="00144959"/>
    <w:rsid w:val="00150D02"/>
    <w:rsid w:val="00231231"/>
    <w:rsid w:val="0027428B"/>
    <w:rsid w:val="00284C22"/>
    <w:rsid w:val="002A0CD9"/>
    <w:rsid w:val="002B1462"/>
    <w:rsid w:val="002C3E97"/>
    <w:rsid w:val="002D3A4D"/>
    <w:rsid w:val="002F2B8B"/>
    <w:rsid w:val="00336D5A"/>
    <w:rsid w:val="003419B5"/>
    <w:rsid w:val="003472D4"/>
    <w:rsid w:val="003565A2"/>
    <w:rsid w:val="00387A3A"/>
    <w:rsid w:val="00395CD4"/>
    <w:rsid w:val="003A7675"/>
    <w:rsid w:val="003B5C7C"/>
    <w:rsid w:val="003C17AA"/>
    <w:rsid w:val="003D62DE"/>
    <w:rsid w:val="0043125F"/>
    <w:rsid w:val="00460E95"/>
    <w:rsid w:val="004A089F"/>
    <w:rsid w:val="004A594E"/>
    <w:rsid w:val="004C287B"/>
    <w:rsid w:val="004C3B18"/>
    <w:rsid w:val="004D4890"/>
    <w:rsid w:val="005337B8"/>
    <w:rsid w:val="00535DDD"/>
    <w:rsid w:val="00590A91"/>
    <w:rsid w:val="00596EAC"/>
    <w:rsid w:val="005A4FD1"/>
    <w:rsid w:val="005D698A"/>
    <w:rsid w:val="005E7EEF"/>
    <w:rsid w:val="005F5782"/>
    <w:rsid w:val="00636A3E"/>
    <w:rsid w:val="00662338"/>
    <w:rsid w:val="006C1774"/>
    <w:rsid w:val="006D6E0C"/>
    <w:rsid w:val="006F1827"/>
    <w:rsid w:val="0072530C"/>
    <w:rsid w:val="007739D9"/>
    <w:rsid w:val="0078025A"/>
    <w:rsid w:val="00782BB9"/>
    <w:rsid w:val="007B0A35"/>
    <w:rsid w:val="00805506"/>
    <w:rsid w:val="00822D2E"/>
    <w:rsid w:val="008854BD"/>
    <w:rsid w:val="008A0668"/>
    <w:rsid w:val="008B6FC1"/>
    <w:rsid w:val="008D0456"/>
    <w:rsid w:val="00900089"/>
    <w:rsid w:val="00954791"/>
    <w:rsid w:val="00963134"/>
    <w:rsid w:val="009A2E9A"/>
    <w:rsid w:val="009B544D"/>
    <w:rsid w:val="00A055FA"/>
    <w:rsid w:val="00A25DD2"/>
    <w:rsid w:val="00A31476"/>
    <w:rsid w:val="00A43A95"/>
    <w:rsid w:val="00A46201"/>
    <w:rsid w:val="00AE7CE5"/>
    <w:rsid w:val="00B21FC4"/>
    <w:rsid w:val="00B4055E"/>
    <w:rsid w:val="00B700D3"/>
    <w:rsid w:val="00B81182"/>
    <w:rsid w:val="00BC5EB4"/>
    <w:rsid w:val="00BC6CCA"/>
    <w:rsid w:val="00C65DB1"/>
    <w:rsid w:val="00C716A9"/>
    <w:rsid w:val="00CA5EBC"/>
    <w:rsid w:val="00CB2133"/>
    <w:rsid w:val="00CC1618"/>
    <w:rsid w:val="00CC2714"/>
    <w:rsid w:val="00D0073D"/>
    <w:rsid w:val="00D31AEA"/>
    <w:rsid w:val="00D3512E"/>
    <w:rsid w:val="00DA5B24"/>
    <w:rsid w:val="00DD0835"/>
    <w:rsid w:val="00DD39B4"/>
    <w:rsid w:val="00DF66EC"/>
    <w:rsid w:val="00E157D3"/>
    <w:rsid w:val="00E54AA9"/>
    <w:rsid w:val="00E6561D"/>
    <w:rsid w:val="00E723D6"/>
    <w:rsid w:val="00E84B0A"/>
    <w:rsid w:val="00EA7B3D"/>
    <w:rsid w:val="00EF24C8"/>
    <w:rsid w:val="00EF3AF3"/>
    <w:rsid w:val="00F71D39"/>
    <w:rsid w:val="00FD0408"/>
    <w:rsid w:val="00FD4D2D"/>
    <w:rsid w:val="00FE2BCB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FB09B"/>
  <w15:chartTrackingRefBased/>
  <w15:docId w15:val="{44843959-26A3-4C46-ABB8-CDDAD5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73D"/>
    <w:pPr>
      <w:spacing w:after="200" w:line="276" w:lineRule="auto"/>
    </w:pPr>
    <w:rPr>
      <w:rFonts w:ascii="Arial" w:eastAsia="Calibri" w:hAnsi="Arial" w:cs="Times New Roman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A7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A7F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Pa37">
    <w:name w:val="Pa37"/>
    <w:basedOn w:val="Normal"/>
    <w:next w:val="Normal"/>
    <w:uiPriority w:val="99"/>
    <w:rsid w:val="00016A7F"/>
    <w:pPr>
      <w:autoSpaceDE w:val="0"/>
      <w:autoSpaceDN w:val="0"/>
      <w:adjustRightInd w:val="0"/>
      <w:spacing w:after="0" w:line="181" w:lineRule="atLeast"/>
    </w:pPr>
    <w:rPr>
      <w:rFonts w:ascii="Gill Sans Std Light" w:eastAsiaTheme="minorHAnsi" w:hAnsi="Gill Sans Std Light" w:cstheme="minorBidi"/>
      <w:sz w:val="24"/>
      <w:szCs w:val="24"/>
    </w:rPr>
  </w:style>
  <w:style w:type="paragraph" w:customStyle="1" w:styleId="MyBullets">
    <w:name w:val="MyBullets"/>
    <w:basedOn w:val="ListParagraph"/>
    <w:autoRedefine/>
    <w:qFormat/>
    <w:rsid w:val="00016A7F"/>
    <w:pPr>
      <w:numPr>
        <w:numId w:val="15"/>
      </w:numPr>
      <w:spacing w:after="0" w:line="288" w:lineRule="auto"/>
    </w:pPr>
    <w:rPr>
      <w:rFonts w:ascii="Arial" w:hAnsi="Arial" w:cs="Arial"/>
    </w:rPr>
  </w:style>
  <w:style w:type="paragraph" w:customStyle="1" w:styleId="paragraph">
    <w:name w:val="paragraph"/>
    <w:basedOn w:val="Normal"/>
    <w:rsid w:val="00016A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5E"/>
    <w:rPr>
      <w:rFonts w:ascii="Arial" w:eastAsia="Calibri" w:hAnsi="Arial" w:cs="Times New Roman"/>
      <w:sz w:val="17"/>
    </w:rPr>
  </w:style>
  <w:style w:type="paragraph" w:styleId="Footer">
    <w:name w:val="footer"/>
    <w:basedOn w:val="Normal"/>
    <w:link w:val="FooterChar"/>
    <w:uiPriority w:val="99"/>
    <w:unhideWhenUsed/>
    <w:rsid w:val="00B40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5E"/>
    <w:rPr>
      <w:rFonts w:ascii="Arial" w:eastAsia="Calibri" w:hAnsi="Arial" w:cs="Times New Roman"/>
      <w:sz w:val="17"/>
    </w:rPr>
  </w:style>
  <w:style w:type="paragraph" w:styleId="Title">
    <w:name w:val="Title"/>
    <w:basedOn w:val="Normal"/>
    <w:next w:val="Normal"/>
    <w:link w:val="TitleChar"/>
    <w:uiPriority w:val="10"/>
    <w:qFormat/>
    <w:rsid w:val="005E7EEF"/>
    <w:pPr>
      <w:spacing w:before="240" w:after="0" w:line="312" w:lineRule="auto"/>
    </w:pPr>
    <w:rPr>
      <w:rFonts w:cs="Arial"/>
      <w:color w:val="002F6C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E7EEF"/>
    <w:rPr>
      <w:rFonts w:ascii="Arial" w:eastAsia="Calibri" w:hAnsi="Arial" w:cs="Arial"/>
      <w:color w:val="002F6C"/>
      <w:sz w:val="48"/>
      <w:szCs w:val="20"/>
    </w:rPr>
  </w:style>
  <w:style w:type="paragraph" w:customStyle="1" w:styleId="Default">
    <w:name w:val="Default"/>
    <w:rsid w:val="00725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424681-c54e-41f5-9097-9c3351a31e76" xsi:nil="true"/>
    <lcf76f155ced4ddcb4097134ff3c332f xmlns="42f13897-32e6-4e47-8e42-37e06155749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FCACFF8F1249BE07BB66BDDDE82E" ma:contentTypeVersion="16" ma:contentTypeDescription="Create a new document." ma:contentTypeScope="" ma:versionID="3ae03875e2e79fdeba4e26a8e233ef06">
  <xsd:schema xmlns:xsd="http://www.w3.org/2001/XMLSchema" xmlns:xs="http://www.w3.org/2001/XMLSchema" xmlns:p="http://schemas.microsoft.com/office/2006/metadata/properties" xmlns:ns2="42f13897-32e6-4e47-8e42-37e061557496" xmlns:ns3="50424681-c54e-41f5-9097-9c3351a31e76" targetNamespace="http://schemas.microsoft.com/office/2006/metadata/properties" ma:root="true" ma:fieldsID="df5e9d11ef021ff6b9312a4edbadf3ac" ns2:_="" ns3:_="">
    <xsd:import namespace="42f13897-32e6-4e47-8e42-37e061557496"/>
    <xsd:import namespace="50424681-c54e-41f5-9097-9c3351a31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13897-32e6-4e47-8e42-37e061557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24a8c7-a009-42ac-92e3-ebf7b9fc0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24681-c54e-41f5-9097-9c3351a31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293759-8dc0-4b1f-8f05-ec3bbaa47b48}" ma:internalName="TaxCatchAll" ma:showField="CatchAllData" ma:web="50424681-c54e-41f5-9097-9c3351a31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BE6F2-EAC0-410A-A711-5F75C75AEF9D}">
  <ds:schemaRefs>
    <ds:schemaRef ds:uri="http://schemas.microsoft.com/office/2006/metadata/properties"/>
    <ds:schemaRef ds:uri="http://schemas.microsoft.com/office/infopath/2007/PartnerControls"/>
    <ds:schemaRef ds:uri="6abe6018-fee2-4732-b665-704070d3b020"/>
    <ds:schemaRef ds:uri="c9f13b8e-2173-488f-8d07-5d0bab72e3b5"/>
  </ds:schemaRefs>
</ds:datastoreItem>
</file>

<file path=customXml/itemProps2.xml><?xml version="1.0" encoding="utf-8"?>
<ds:datastoreItem xmlns:ds="http://schemas.openxmlformats.org/officeDocument/2006/customXml" ds:itemID="{6AF973A9-FD94-4592-8657-31D58D291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9B608-38C5-4D53-AB27-227690D3B516}"/>
</file>

<file path=customXml/itemProps4.xml><?xml version="1.0" encoding="utf-8"?>
<ds:datastoreItem xmlns:ds="http://schemas.openxmlformats.org/officeDocument/2006/customXml" ds:itemID="{F82354B2-4D73-4A69-B9FC-1AAEA32ED0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Zakary</dc:creator>
  <cp:keywords/>
  <dc:description/>
  <cp:lastModifiedBy>Denise Sedgwick</cp:lastModifiedBy>
  <cp:revision>65</cp:revision>
  <dcterms:created xsi:type="dcterms:W3CDTF">2021-12-13T08:01:00Z</dcterms:created>
  <dcterms:modified xsi:type="dcterms:W3CDTF">2023-05-26T12:40:00Z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0x0101006F9041B7BD05764FB48F1BED711E099C</vt:lpwstr>
  </property>
  <property fmtid="{D5CDD505-2E9C-101B-9397-08002B2CF9AE}" pid="3" name="MediaServiceImageTags">
    <vt:lpwstr/>
  </property>
</Properties>
</file>